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C9" w:rsidRPr="003426F8" w:rsidRDefault="00AB67C9" w:rsidP="003426F8">
      <w:pPr>
        <w:spacing w:after="0" w:line="240" w:lineRule="auto"/>
        <w:jc w:val="both"/>
        <w:rPr>
          <w:rFonts w:ascii="Bookman Old Style" w:hAnsi="Bookman Old Style" w:cs="Arial"/>
          <w:sz w:val="24"/>
          <w:szCs w:val="24"/>
        </w:rPr>
      </w:pPr>
      <w:bookmarkStart w:id="0" w:name="_GoBack"/>
      <w:bookmarkEnd w:id="0"/>
    </w:p>
    <w:p w:rsidR="008D6356" w:rsidRPr="003426F8" w:rsidRDefault="008D6356" w:rsidP="003426F8">
      <w:pPr>
        <w:spacing w:after="0" w:line="240" w:lineRule="auto"/>
        <w:jc w:val="both"/>
        <w:rPr>
          <w:rFonts w:ascii="Bookman Old Style" w:hAnsi="Bookman Old Style"/>
          <w:sz w:val="24"/>
          <w:szCs w:val="24"/>
        </w:rPr>
      </w:pPr>
    </w:p>
    <w:p w:rsidR="001F6C4F" w:rsidRPr="003426F8" w:rsidRDefault="008D6356" w:rsidP="003426F8">
      <w:pPr>
        <w:suppressAutoHyphens/>
        <w:autoSpaceDE w:val="0"/>
        <w:autoSpaceDN w:val="0"/>
        <w:adjustRightInd w:val="0"/>
        <w:spacing w:after="0" w:line="240" w:lineRule="auto"/>
        <w:ind w:left="11" w:right="28"/>
        <w:jc w:val="center"/>
        <w:rPr>
          <w:rFonts w:ascii="Bookman Old Style" w:hAnsi="Bookman Old Style"/>
          <w:b/>
          <w:sz w:val="24"/>
          <w:szCs w:val="24"/>
        </w:rPr>
      </w:pPr>
      <w:r w:rsidRPr="003426F8">
        <w:rPr>
          <w:rFonts w:ascii="Bookman Old Style" w:hAnsi="Bookman Old Style" w:cs="Tahoma"/>
          <w:sz w:val="24"/>
          <w:szCs w:val="24"/>
          <w:lang w:val="es-ES_tradnl"/>
        </w:rPr>
        <w:t xml:space="preserve"> </w:t>
      </w:r>
      <w:r w:rsidR="001F6C4F" w:rsidRPr="003426F8">
        <w:rPr>
          <w:rFonts w:ascii="Bookman Old Style" w:eastAsia="Calibri" w:hAnsi="Bookman Old Style" w:cs="Times New Roman"/>
          <w:b/>
          <w:bCs/>
          <w:caps/>
          <w:color w:val="000000"/>
          <w:spacing w:val="3"/>
          <w:sz w:val="24"/>
          <w:szCs w:val="24"/>
          <w:lang w:val="es-ES_tradnl" w:eastAsia="en-US"/>
        </w:rPr>
        <w:t xml:space="preserve">INFORME DE CONCILIACIÓN AL PROYECTO DE LEY NÚMERO </w:t>
      </w:r>
      <w:r w:rsidR="001F6C4F" w:rsidRPr="003426F8">
        <w:rPr>
          <w:rFonts w:ascii="Bookman Old Style" w:hAnsi="Bookman Old Style" w:cs="Arial"/>
          <w:b/>
          <w:sz w:val="24"/>
          <w:szCs w:val="24"/>
        </w:rPr>
        <w:t xml:space="preserve">PROYECTO DE LEY N° </w:t>
      </w:r>
      <w:r w:rsidR="00C87494" w:rsidRPr="003426F8">
        <w:rPr>
          <w:rFonts w:ascii="Bookman Old Style" w:hAnsi="Bookman Old Style"/>
          <w:b/>
          <w:sz w:val="24"/>
          <w:szCs w:val="24"/>
        </w:rPr>
        <w:t xml:space="preserve">045 DE 2017 – SENADO </w:t>
      </w:r>
      <w:r w:rsidR="001F6C4F" w:rsidRPr="003426F8">
        <w:rPr>
          <w:rFonts w:ascii="Bookman Old Style" w:hAnsi="Bookman Old Style"/>
          <w:b/>
          <w:sz w:val="24"/>
          <w:szCs w:val="24"/>
        </w:rPr>
        <w:t xml:space="preserve">075 DE 2017 CÁMARA </w:t>
      </w:r>
    </w:p>
    <w:p w:rsidR="001F6C4F" w:rsidRPr="003426F8" w:rsidRDefault="001F6C4F" w:rsidP="003426F8">
      <w:pPr>
        <w:suppressAutoHyphens/>
        <w:autoSpaceDE w:val="0"/>
        <w:autoSpaceDN w:val="0"/>
        <w:adjustRightInd w:val="0"/>
        <w:spacing w:after="0" w:line="240" w:lineRule="auto"/>
        <w:ind w:left="11" w:right="28"/>
        <w:jc w:val="center"/>
        <w:rPr>
          <w:rFonts w:ascii="Bookman Old Style" w:hAnsi="Bookman Old Style"/>
          <w:b/>
          <w:sz w:val="24"/>
          <w:szCs w:val="24"/>
        </w:rPr>
      </w:pPr>
    </w:p>
    <w:p w:rsidR="001F6C4F" w:rsidRPr="003426F8" w:rsidRDefault="001F6C4F" w:rsidP="003426F8">
      <w:pPr>
        <w:suppressAutoHyphens/>
        <w:autoSpaceDE w:val="0"/>
        <w:autoSpaceDN w:val="0"/>
        <w:adjustRightInd w:val="0"/>
        <w:spacing w:after="0" w:line="240" w:lineRule="auto"/>
        <w:ind w:left="11" w:right="28"/>
        <w:jc w:val="center"/>
        <w:rPr>
          <w:rFonts w:ascii="Bookman Old Style" w:eastAsia="Calibri" w:hAnsi="Bookman Old Style" w:cs="Times New Roman"/>
          <w:bCs/>
          <w:i/>
          <w:caps/>
          <w:color w:val="000000"/>
          <w:spacing w:val="3"/>
          <w:sz w:val="24"/>
          <w:szCs w:val="24"/>
          <w:lang w:val="es-ES_tradnl" w:eastAsia="en-US"/>
        </w:rPr>
      </w:pPr>
      <w:r w:rsidRPr="003426F8">
        <w:rPr>
          <w:rFonts w:ascii="Bookman Old Style" w:hAnsi="Bookman Old Style"/>
          <w:i/>
          <w:sz w:val="24"/>
          <w:szCs w:val="24"/>
        </w:rPr>
        <w:t xml:space="preserve"> “</w:t>
      </w:r>
      <w:r w:rsidRPr="003426F8">
        <w:rPr>
          <w:rFonts w:ascii="Bookman Old Style" w:hAnsi="Bookman Old Style"/>
          <w:i/>
          <w:iCs/>
          <w:sz w:val="24"/>
          <w:szCs w:val="24"/>
          <w:lang w:val="es-ES"/>
        </w:rPr>
        <w:t xml:space="preserve">Por medio del cual se crea el </w:t>
      </w:r>
      <w:r w:rsidRPr="003426F8">
        <w:rPr>
          <w:rFonts w:ascii="Bookman Old Style" w:hAnsi="Bookman Old Style"/>
          <w:bCs/>
          <w:i/>
          <w:iCs/>
          <w:sz w:val="24"/>
          <w:szCs w:val="24"/>
          <w:lang w:val="es-ES"/>
        </w:rPr>
        <w:t>“fondo para el desarrollo integral del distrito especial de buenaventura</w:t>
      </w:r>
      <w:r w:rsidRPr="003426F8">
        <w:rPr>
          <w:rFonts w:ascii="Bookman Old Style" w:hAnsi="Bookman Old Style"/>
          <w:i/>
          <w:iCs/>
          <w:sz w:val="24"/>
          <w:szCs w:val="24"/>
          <w:lang w:val="es-ES"/>
        </w:rPr>
        <w:t>” y se adoptan medidas para promover el desarrollo integral del distrito especial, industrial, portuario, biodiverso y ecoturístico de buenaventura</w:t>
      </w:r>
      <w:r w:rsidRPr="003426F8">
        <w:rPr>
          <w:rFonts w:ascii="Bookman Old Style" w:hAnsi="Bookman Old Style" w:cs="Arial"/>
          <w:i/>
          <w:sz w:val="24"/>
          <w:szCs w:val="24"/>
        </w:rPr>
        <w:t>”</w:t>
      </w:r>
    </w:p>
    <w:p w:rsidR="001F6C4F" w:rsidRPr="003426F8" w:rsidRDefault="001F6C4F" w:rsidP="003426F8">
      <w:pPr>
        <w:suppressAutoHyphens/>
        <w:autoSpaceDE w:val="0"/>
        <w:autoSpaceDN w:val="0"/>
        <w:adjustRightInd w:val="0"/>
        <w:spacing w:after="0" w:line="240" w:lineRule="auto"/>
        <w:jc w:val="center"/>
        <w:rPr>
          <w:rFonts w:ascii="Bookman Old Style" w:eastAsia="Calibri" w:hAnsi="Bookman Old Style" w:cs="Times New Roman"/>
          <w:i/>
          <w:iCs/>
          <w:color w:val="000000"/>
          <w:spacing w:val="3"/>
          <w:sz w:val="24"/>
          <w:szCs w:val="24"/>
          <w:lang w:val="es-ES_tradnl" w:eastAsia="en-US"/>
        </w:rPr>
      </w:pPr>
      <w:r w:rsidRPr="003426F8">
        <w:rPr>
          <w:rFonts w:ascii="Bookman Old Style" w:eastAsia="Calibri" w:hAnsi="Bookman Old Style" w:cs="Times New Roman"/>
          <w:i/>
          <w:iCs/>
          <w:color w:val="000000"/>
          <w:spacing w:val="3"/>
          <w:sz w:val="24"/>
          <w:szCs w:val="24"/>
          <w:lang w:val="es-ES_tradnl" w:eastAsia="en-US"/>
        </w:rPr>
        <w:t>.</w:t>
      </w:r>
    </w:p>
    <w:p w:rsidR="001F6C4F" w:rsidRPr="003426F8" w:rsidRDefault="001F6C4F" w:rsidP="003426F8">
      <w:pPr>
        <w:suppressAutoHyphens/>
        <w:autoSpaceDE w:val="0"/>
        <w:autoSpaceDN w:val="0"/>
        <w:adjustRightInd w:val="0"/>
        <w:spacing w:after="0" w:line="240" w:lineRule="auto"/>
        <w:rPr>
          <w:rFonts w:ascii="Bookman Old Style" w:eastAsia="Calibri" w:hAnsi="Bookman Old Style" w:cs="Times New Roman"/>
          <w:i/>
          <w:iCs/>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 xml:space="preserve">Bogotá, D. C., </w:t>
      </w:r>
      <w:r w:rsidR="000D20AE" w:rsidRPr="003426F8">
        <w:rPr>
          <w:rFonts w:ascii="Bookman Old Style" w:eastAsia="Calibri" w:hAnsi="Bookman Old Style" w:cs="Times New Roman"/>
          <w:color w:val="000000"/>
          <w:spacing w:val="3"/>
          <w:sz w:val="24"/>
          <w:szCs w:val="24"/>
          <w:lang w:val="es-ES_tradnl" w:eastAsia="en-US"/>
        </w:rPr>
        <w:t>5</w:t>
      </w:r>
      <w:r w:rsidRPr="003426F8">
        <w:rPr>
          <w:rFonts w:ascii="Bookman Old Style" w:eastAsia="Calibri" w:hAnsi="Bookman Old Style" w:cs="Times New Roman"/>
          <w:color w:val="000000"/>
          <w:spacing w:val="3"/>
          <w:sz w:val="24"/>
          <w:szCs w:val="24"/>
          <w:lang w:val="es-ES_tradnl" w:eastAsia="en-US"/>
        </w:rPr>
        <w:t xml:space="preserve"> de diciembre de 2017</w:t>
      </w: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9F4BF6" w:rsidRPr="003426F8" w:rsidRDefault="009F4BF6"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9F4BF6" w:rsidRPr="003426F8" w:rsidRDefault="009F4BF6"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Doctores</w:t>
      </w: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b/>
          <w:color w:val="000000"/>
          <w:spacing w:val="3"/>
          <w:sz w:val="24"/>
          <w:szCs w:val="24"/>
          <w:lang w:val="es-ES_tradnl" w:eastAsia="en-US"/>
        </w:rPr>
      </w:pPr>
      <w:r w:rsidRPr="003426F8">
        <w:rPr>
          <w:rFonts w:ascii="Bookman Old Style" w:eastAsia="Calibri" w:hAnsi="Bookman Old Style" w:cs="Times New Roman"/>
          <w:b/>
          <w:color w:val="000000"/>
          <w:spacing w:val="3"/>
          <w:sz w:val="24"/>
          <w:szCs w:val="24"/>
          <w:lang w:val="es-ES_tradnl" w:eastAsia="en-US"/>
        </w:rPr>
        <w:t>EFRAÍN CEPEDA SARABIA</w:t>
      </w: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Presidente del Senado de la República</w:t>
      </w: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b/>
          <w:color w:val="000000"/>
          <w:spacing w:val="3"/>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b/>
          <w:color w:val="000000"/>
          <w:spacing w:val="3"/>
          <w:sz w:val="24"/>
          <w:szCs w:val="24"/>
          <w:lang w:val="es-ES_tradnl" w:eastAsia="en-US"/>
        </w:rPr>
      </w:pPr>
      <w:r w:rsidRPr="003426F8">
        <w:rPr>
          <w:rFonts w:ascii="Bookman Old Style" w:eastAsia="Calibri" w:hAnsi="Bookman Old Style" w:cs="Times New Roman"/>
          <w:b/>
          <w:color w:val="000000"/>
          <w:spacing w:val="3"/>
          <w:sz w:val="24"/>
          <w:szCs w:val="24"/>
          <w:lang w:val="es-ES_tradnl" w:eastAsia="en-US"/>
        </w:rPr>
        <w:t>RODRIGO LARA RESTREPO</w:t>
      </w: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Presidente de la Cámara de Representantes</w:t>
      </w: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Congreso de la República</w:t>
      </w: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Ciudad,</w:t>
      </w:r>
    </w:p>
    <w:p w:rsidR="001F6C4F"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C64845" w:rsidRPr="003426F8" w:rsidRDefault="00C64845"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jc w:val="both"/>
        <w:rPr>
          <w:rFonts w:ascii="Bookman Old Style" w:eastAsia="Calibri" w:hAnsi="Bookman Old Style" w:cs="Times New Roman"/>
          <w:color w:val="000000"/>
          <w:spacing w:val="3"/>
          <w:sz w:val="24"/>
          <w:szCs w:val="24"/>
          <w:lang w:val="es-ES_tradnl" w:eastAsia="en-US"/>
        </w:rPr>
      </w:pPr>
      <w:r w:rsidRPr="003426F8">
        <w:rPr>
          <w:rFonts w:ascii="Bookman Old Style" w:eastAsia="Calibri" w:hAnsi="Bookman Old Style" w:cs="Times New Roman"/>
          <w:color w:val="000000"/>
          <w:spacing w:val="3"/>
          <w:sz w:val="24"/>
          <w:szCs w:val="24"/>
          <w:lang w:val="es-ES_tradnl" w:eastAsia="en-US"/>
        </w:rPr>
        <w:t>Respetados Presidentes:</w:t>
      </w: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3"/>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5"/>
          <w:sz w:val="24"/>
          <w:szCs w:val="24"/>
          <w:lang w:val="es-ES_tradnl" w:eastAsia="en-US"/>
        </w:rPr>
      </w:pPr>
      <w:r w:rsidRPr="003426F8">
        <w:rPr>
          <w:rFonts w:ascii="Bookman Old Style" w:eastAsia="Calibri" w:hAnsi="Bookman Old Style" w:cs="Times New Roman"/>
          <w:color w:val="000000"/>
          <w:spacing w:val="5"/>
          <w:sz w:val="24"/>
          <w:szCs w:val="24"/>
          <w:lang w:val="es-ES_tradnl" w:eastAsia="en-US"/>
        </w:rPr>
        <w:t>De acuerdo con la designación efectuada por las presidencias del Senado de la República y de la Cámara de Representantes y de conformidad con los artículos 161 de la Constitución Política y 186 de la Ley 5</w:t>
      </w:r>
      <w:r w:rsidRPr="003426F8">
        <w:rPr>
          <w:rFonts w:ascii="Bookman Old Style" w:eastAsia="Calibri" w:hAnsi="Bookman Old Style" w:cs="Times New Roman"/>
          <w:color w:val="000000"/>
          <w:spacing w:val="5"/>
          <w:sz w:val="24"/>
          <w:szCs w:val="24"/>
          <w:lang w:val="es-ES_tradnl" w:eastAsia="en-US" w:bidi="ar-YE"/>
        </w:rPr>
        <w:t>ª</w:t>
      </w:r>
      <w:r w:rsidRPr="003426F8">
        <w:rPr>
          <w:rFonts w:ascii="Bookman Old Style" w:eastAsia="Calibri" w:hAnsi="Bookman Old Style" w:cs="Times New Roman"/>
          <w:color w:val="000000"/>
          <w:spacing w:val="5"/>
          <w:sz w:val="24"/>
          <w:szCs w:val="24"/>
          <w:rtl/>
          <w:lang w:val="es-ES_tradnl" w:eastAsia="en-US" w:bidi="ar-YE"/>
        </w:rPr>
        <w:t xml:space="preserve"> </w:t>
      </w:r>
      <w:r w:rsidRPr="003426F8">
        <w:rPr>
          <w:rFonts w:ascii="Bookman Old Style" w:eastAsia="Calibri" w:hAnsi="Bookman Old Style" w:cs="Times New Roman"/>
          <w:color w:val="000000"/>
          <w:spacing w:val="5"/>
          <w:sz w:val="24"/>
          <w:szCs w:val="24"/>
          <w:lang w:val="es-ES_tradnl" w:eastAsia="en-US"/>
        </w:rPr>
        <w:t>de 1992, los suscritos Senador y Representante integrantes de la Comisión Accidental de Conciliación nos permitimos someter, por su conducto, a consideración de las plenarias del Senado y de la Cámara de Representantes para continuar su trámite correspondiente, el texto conciliado del Proyecto de ley de la referencia.</w:t>
      </w: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000000"/>
          <w:spacing w:val="5"/>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FF0000"/>
          <w:spacing w:val="8"/>
          <w:sz w:val="24"/>
          <w:szCs w:val="24"/>
          <w:lang w:val="es-ES_tradnl" w:eastAsia="en-US"/>
        </w:rPr>
      </w:pPr>
      <w:r w:rsidRPr="003426F8">
        <w:rPr>
          <w:rFonts w:ascii="Bookman Old Style" w:eastAsia="Calibri" w:hAnsi="Bookman Old Style" w:cs="Times New Roman"/>
          <w:color w:val="000000"/>
          <w:spacing w:val="8"/>
          <w:sz w:val="24"/>
          <w:szCs w:val="24"/>
          <w:lang w:val="es-ES_tradnl" w:eastAsia="en-US"/>
        </w:rPr>
        <w:t xml:space="preserve">En el siguiente cuadro se encuentran los textos definitivos aprobados por la Plenaria de la Cámara el </w:t>
      </w:r>
      <w:r w:rsidR="009F4BF6" w:rsidRPr="003426F8">
        <w:rPr>
          <w:rFonts w:ascii="Bookman Old Style" w:eastAsia="Calibri" w:hAnsi="Bookman Old Style" w:cs="Times New Roman"/>
          <w:spacing w:val="8"/>
          <w:sz w:val="24"/>
          <w:szCs w:val="24"/>
          <w:lang w:val="es-ES_tradnl" w:eastAsia="en-US"/>
        </w:rPr>
        <w:t>15 de noviembre</w:t>
      </w:r>
      <w:r w:rsidRPr="003426F8">
        <w:rPr>
          <w:rFonts w:ascii="Bookman Old Style" w:eastAsia="Calibri" w:hAnsi="Bookman Old Style" w:cs="Times New Roman"/>
          <w:color w:val="FF0000"/>
          <w:spacing w:val="8"/>
          <w:sz w:val="24"/>
          <w:szCs w:val="24"/>
          <w:lang w:val="es-ES_tradnl" w:eastAsia="en-US"/>
        </w:rPr>
        <w:t xml:space="preserve"> </w:t>
      </w:r>
      <w:r w:rsidRPr="003426F8">
        <w:rPr>
          <w:rFonts w:ascii="Bookman Old Style" w:eastAsia="Calibri" w:hAnsi="Bookman Old Style" w:cs="Times New Roman"/>
          <w:color w:val="000000"/>
          <w:spacing w:val="8"/>
          <w:sz w:val="24"/>
          <w:szCs w:val="24"/>
          <w:lang w:val="es-ES_tradnl" w:eastAsia="en-US"/>
        </w:rPr>
        <w:t xml:space="preserve">de 2017, publicado en la </w:t>
      </w:r>
      <w:r w:rsidRPr="003426F8">
        <w:rPr>
          <w:rFonts w:ascii="Bookman Old Style" w:eastAsia="Calibri" w:hAnsi="Bookman Old Style" w:cs="Times New Roman"/>
          <w:b/>
          <w:bCs/>
          <w:i/>
          <w:iCs/>
          <w:color w:val="000000"/>
          <w:spacing w:val="8"/>
          <w:sz w:val="24"/>
          <w:szCs w:val="24"/>
          <w:lang w:val="es-ES_tradnl" w:eastAsia="en-US"/>
        </w:rPr>
        <w:t>Gaceta del Congreso</w:t>
      </w:r>
      <w:r w:rsidRPr="003426F8">
        <w:rPr>
          <w:rFonts w:ascii="Bookman Old Style" w:eastAsia="Calibri" w:hAnsi="Bookman Old Style" w:cs="Times New Roman"/>
          <w:color w:val="000000"/>
          <w:spacing w:val="8"/>
          <w:sz w:val="24"/>
          <w:szCs w:val="24"/>
          <w:rtl/>
          <w:lang w:val="es-ES_tradnl" w:eastAsia="en-US" w:bidi="ar-YE"/>
        </w:rPr>
        <w:t xml:space="preserve"> </w:t>
      </w:r>
      <w:r w:rsidRPr="003426F8">
        <w:rPr>
          <w:rFonts w:ascii="Bookman Old Style" w:eastAsia="Calibri" w:hAnsi="Bookman Old Style" w:cs="Times New Roman"/>
          <w:color w:val="000000"/>
          <w:spacing w:val="8"/>
          <w:sz w:val="24"/>
          <w:szCs w:val="24"/>
          <w:lang w:val="es-ES_tradnl" w:eastAsia="en-US" w:bidi="ar-YE"/>
        </w:rPr>
        <w:t>númer</w:t>
      </w:r>
      <w:r w:rsidRPr="003426F8">
        <w:rPr>
          <w:rFonts w:ascii="Bookman Old Style" w:eastAsia="Calibri" w:hAnsi="Bookman Old Style" w:cs="Times New Roman"/>
          <w:color w:val="000000"/>
          <w:spacing w:val="8"/>
          <w:sz w:val="24"/>
          <w:szCs w:val="24"/>
          <w:lang w:val="es-ES_tradnl" w:eastAsia="en-US"/>
        </w:rPr>
        <w:t xml:space="preserve">o </w:t>
      </w:r>
      <w:r w:rsidR="007F6BA0" w:rsidRPr="003426F8">
        <w:rPr>
          <w:rFonts w:ascii="Bookman Old Style" w:eastAsia="Calibri" w:hAnsi="Bookman Old Style" w:cs="Times New Roman"/>
          <w:spacing w:val="8"/>
          <w:sz w:val="24"/>
          <w:szCs w:val="24"/>
          <w:lang w:val="es-ES_tradnl" w:eastAsia="en-US"/>
        </w:rPr>
        <w:t>1089 de 2017</w:t>
      </w:r>
      <w:r w:rsidRPr="003426F8">
        <w:rPr>
          <w:rFonts w:ascii="Bookman Old Style" w:eastAsia="Calibri" w:hAnsi="Bookman Old Style" w:cs="Times New Roman"/>
          <w:spacing w:val="8"/>
          <w:sz w:val="24"/>
          <w:szCs w:val="24"/>
          <w:lang w:val="es-ES_tradnl" w:eastAsia="en-US"/>
        </w:rPr>
        <w:t xml:space="preserve">, </w:t>
      </w:r>
      <w:r w:rsidRPr="003426F8">
        <w:rPr>
          <w:rFonts w:ascii="Bookman Old Style" w:eastAsia="Calibri" w:hAnsi="Bookman Old Style" w:cs="Times New Roman"/>
          <w:color w:val="000000"/>
          <w:spacing w:val="8"/>
          <w:sz w:val="24"/>
          <w:szCs w:val="24"/>
          <w:lang w:val="es-ES_tradnl" w:eastAsia="en-US"/>
        </w:rPr>
        <w:t>y el aprobado por la Plenaria del Senado el</w:t>
      </w:r>
      <w:r w:rsidRPr="003426F8">
        <w:rPr>
          <w:rFonts w:ascii="Bookman Old Style" w:eastAsia="Calibri" w:hAnsi="Bookman Old Style" w:cs="Times New Roman"/>
          <w:color w:val="FF0000"/>
          <w:spacing w:val="8"/>
          <w:sz w:val="24"/>
          <w:szCs w:val="24"/>
          <w:lang w:val="es-ES_tradnl" w:eastAsia="en-US"/>
        </w:rPr>
        <w:t xml:space="preserve"> </w:t>
      </w:r>
      <w:r w:rsidR="00E02485" w:rsidRPr="003426F8">
        <w:rPr>
          <w:rFonts w:ascii="Bookman Old Style" w:eastAsia="Calibri" w:hAnsi="Bookman Old Style" w:cs="Times New Roman"/>
          <w:spacing w:val="8"/>
          <w:sz w:val="24"/>
          <w:szCs w:val="24"/>
          <w:lang w:val="es-ES_tradnl" w:eastAsia="en-US"/>
        </w:rPr>
        <w:t xml:space="preserve">29 de noviembre </w:t>
      </w:r>
      <w:r w:rsidR="00E02485" w:rsidRPr="003426F8">
        <w:rPr>
          <w:rFonts w:ascii="Bookman Old Style" w:eastAsia="Calibri" w:hAnsi="Bookman Old Style" w:cs="Times New Roman"/>
          <w:color w:val="000000"/>
          <w:spacing w:val="8"/>
          <w:sz w:val="24"/>
          <w:szCs w:val="24"/>
          <w:lang w:val="es-ES_tradnl" w:eastAsia="en-US"/>
        </w:rPr>
        <w:t>del</w:t>
      </w:r>
      <w:r w:rsidRPr="003426F8">
        <w:rPr>
          <w:rFonts w:ascii="Bookman Old Style" w:eastAsia="Calibri" w:hAnsi="Bookman Old Style" w:cs="Times New Roman"/>
          <w:color w:val="000000"/>
          <w:spacing w:val="8"/>
          <w:sz w:val="24"/>
          <w:szCs w:val="24"/>
          <w:lang w:val="es-ES_tradnl" w:eastAsia="en-US"/>
        </w:rPr>
        <w:t xml:space="preserve"> mismo año, publicado en la </w:t>
      </w:r>
      <w:r w:rsidRPr="003426F8">
        <w:rPr>
          <w:rFonts w:ascii="Bookman Old Style" w:eastAsia="Calibri" w:hAnsi="Bookman Old Style" w:cs="Times New Roman"/>
          <w:b/>
          <w:bCs/>
          <w:i/>
          <w:iCs/>
          <w:color w:val="000000"/>
          <w:spacing w:val="8"/>
          <w:sz w:val="24"/>
          <w:szCs w:val="24"/>
          <w:lang w:val="es-ES_tradnl" w:eastAsia="en-US"/>
        </w:rPr>
        <w:t>Gaceta del Congreso</w:t>
      </w:r>
      <w:r w:rsidRPr="003426F8">
        <w:rPr>
          <w:rFonts w:ascii="Bookman Old Style" w:eastAsia="Calibri" w:hAnsi="Bookman Old Style" w:cs="Times New Roman"/>
          <w:color w:val="000000"/>
          <w:spacing w:val="8"/>
          <w:sz w:val="24"/>
          <w:szCs w:val="24"/>
          <w:rtl/>
          <w:lang w:val="es-ES_tradnl" w:eastAsia="en-US" w:bidi="ar-YE"/>
        </w:rPr>
        <w:t xml:space="preserve"> </w:t>
      </w:r>
      <w:r w:rsidRPr="003426F8">
        <w:rPr>
          <w:rFonts w:ascii="Bookman Old Style" w:eastAsia="Calibri" w:hAnsi="Bookman Old Style" w:cs="Times New Roman"/>
          <w:color w:val="000000"/>
          <w:spacing w:val="8"/>
          <w:sz w:val="24"/>
          <w:szCs w:val="24"/>
          <w:lang w:val="es-ES_tradnl" w:eastAsia="en-US" w:bidi="ar-YE"/>
        </w:rPr>
        <w:t>númer</w:t>
      </w:r>
      <w:r w:rsidRPr="003426F8">
        <w:rPr>
          <w:rFonts w:ascii="Bookman Old Style" w:eastAsia="Calibri" w:hAnsi="Bookman Old Style" w:cs="Times New Roman"/>
          <w:color w:val="000000"/>
          <w:spacing w:val="8"/>
          <w:sz w:val="24"/>
          <w:szCs w:val="24"/>
          <w:lang w:val="es-ES_tradnl" w:eastAsia="en-US"/>
        </w:rPr>
        <w:t>o</w:t>
      </w:r>
      <w:r w:rsidRPr="003426F8">
        <w:rPr>
          <w:rFonts w:ascii="Bookman Old Style" w:eastAsia="Calibri" w:hAnsi="Bookman Old Style" w:cs="Times New Roman"/>
          <w:color w:val="FF0000"/>
          <w:spacing w:val="8"/>
          <w:sz w:val="24"/>
          <w:szCs w:val="24"/>
          <w:lang w:val="es-ES_tradnl" w:eastAsia="en-US"/>
        </w:rPr>
        <w:t xml:space="preserve"> </w:t>
      </w:r>
      <w:r w:rsidR="00C97780" w:rsidRPr="00C97780">
        <w:rPr>
          <w:rFonts w:ascii="Bookman Old Style" w:eastAsia="Calibri" w:hAnsi="Bookman Old Style" w:cs="Times New Roman"/>
          <w:spacing w:val="8"/>
          <w:sz w:val="24"/>
          <w:szCs w:val="24"/>
          <w:lang w:val="es-ES_tradnl" w:eastAsia="en-US"/>
        </w:rPr>
        <w:t>1137 de 2017.</w:t>
      </w: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Calibri" w:hAnsi="Bookman Old Style" w:cs="Times New Roman"/>
          <w:color w:val="FF0000"/>
          <w:spacing w:val="8"/>
          <w:sz w:val="24"/>
          <w:szCs w:val="24"/>
          <w:lang w:val="es-ES_tradnl" w:eastAsia="en-US"/>
        </w:rPr>
      </w:pPr>
    </w:p>
    <w:p w:rsidR="001F6C4F" w:rsidRPr="003426F8" w:rsidRDefault="001F6C4F" w:rsidP="003426F8">
      <w:pPr>
        <w:suppressAutoHyphens/>
        <w:autoSpaceDE w:val="0"/>
        <w:autoSpaceDN w:val="0"/>
        <w:adjustRightInd w:val="0"/>
        <w:spacing w:after="0" w:line="240" w:lineRule="auto"/>
        <w:ind w:right="49" w:firstLine="283"/>
        <w:jc w:val="both"/>
        <w:rPr>
          <w:rFonts w:ascii="Bookman Old Style" w:eastAsia="Times New Roman" w:hAnsi="Bookman Old Style" w:cs="Times New Roman"/>
          <w:sz w:val="24"/>
          <w:szCs w:val="24"/>
          <w:lang w:val="es-ES"/>
        </w:rPr>
      </w:pPr>
    </w:p>
    <w:tbl>
      <w:tblPr>
        <w:tblStyle w:val="Tablaconcuadrcula"/>
        <w:tblW w:w="9214" w:type="dxa"/>
        <w:tblInd w:w="-147" w:type="dxa"/>
        <w:tblLook w:val="04A0" w:firstRow="1" w:lastRow="0" w:firstColumn="1" w:lastColumn="0" w:noHBand="0" w:noVBand="1"/>
      </w:tblPr>
      <w:tblGrid>
        <w:gridCol w:w="4678"/>
        <w:gridCol w:w="4536"/>
      </w:tblGrid>
      <w:tr w:rsidR="001F6C4F" w:rsidRPr="003426F8" w:rsidTr="00C02774">
        <w:tc>
          <w:tcPr>
            <w:tcW w:w="4678" w:type="dxa"/>
          </w:tcPr>
          <w:p w:rsidR="001F6C4F" w:rsidRPr="003426F8" w:rsidRDefault="001F6C4F" w:rsidP="003426F8">
            <w:pPr>
              <w:pStyle w:val="Sinespaciado"/>
              <w:jc w:val="both"/>
              <w:rPr>
                <w:rFonts w:ascii="Bookman Old Style" w:hAnsi="Bookman Old Style" w:cs="Tahoma"/>
                <w:sz w:val="24"/>
                <w:szCs w:val="24"/>
                <w:lang w:val="es-ES_tradnl"/>
              </w:rPr>
            </w:pPr>
            <w:r w:rsidRPr="003426F8">
              <w:rPr>
                <w:rFonts w:ascii="Bookman Old Style" w:hAnsi="Bookman Old Style"/>
                <w:b/>
                <w:bCs/>
                <w:color w:val="000000"/>
                <w:sz w:val="24"/>
                <w:szCs w:val="24"/>
                <w:lang w:val="es-ES_tradnl"/>
              </w:rPr>
              <w:lastRenderedPageBreak/>
              <w:t>TEXTO DEFINITIVO PLENARIA DE CÁMARA DE REPRESENTANTES</w:t>
            </w:r>
          </w:p>
        </w:tc>
        <w:tc>
          <w:tcPr>
            <w:tcW w:w="4536" w:type="dxa"/>
          </w:tcPr>
          <w:p w:rsidR="001F6C4F" w:rsidRPr="003426F8" w:rsidRDefault="001F6C4F" w:rsidP="003426F8">
            <w:pPr>
              <w:pStyle w:val="Sinespaciado"/>
              <w:jc w:val="both"/>
              <w:rPr>
                <w:rFonts w:ascii="Bookman Old Style" w:hAnsi="Bookman Old Style" w:cs="Tahoma"/>
                <w:sz w:val="24"/>
                <w:szCs w:val="24"/>
                <w:lang w:val="es-ES_tradnl"/>
              </w:rPr>
            </w:pPr>
            <w:r w:rsidRPr="003426F8">
              <w:rPr>
                <w:rFonts w:ascii="Bookman Old Style" w:hAnsi="Bookman Old Style"/>
                <w:b/>
                <w:bCs/>
                <w:color w:val="000000"/>
                <w:sz w:val="24"/>
                <w:szCs w:val="24"/>
                <w:lang w:val="es-ES_tradnl"/>
              </w:rPr>
              <w:t>TEXTO DEFINITIVO PLENARIA  DE SENADO DE LA REPÚBLICA</w:t>
            </w: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Artículo 1. Objeto</w:t>
            </w:r>
            <w:r w:rsidRPr="003426F8">
              <w:rPr>
                <w:rFonts w:ascii="Bookman Old Style" w:hAnsi="Bookman Old Style" w:cs="Arial"/>
                <w:b/>
                <w:i/>
                <w:iCs/>
                <w:sz w:val="24"/>
                <w:szCs w:val="24"/>
              </w:rPr>
              <w:t xml:space="preserve">. </w:t>
            </w:r>
            <w:r w:rsidRPr="003426F8">
              <w:rPr>
                <w:rFonts w:ascii="Bookman Old Style" w:hAnsi="Bookman Old Style" w:cs="Arial"/>
                <w:sz w:val="24"/>
                <w:szCs w:val="24"/>
              </w:rPr>
              <w:t>La presente ley tiene por objeto establecer medidas tendientes a promover el desarrollo integral del Distrito Especial, Industrial, Portuario, Biodiverso y Ecoturístico de Buenaventura.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3426F8">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t>Artículo 1</w:t>
            </w:r>
            <w:r w:rsidRPr="003426F8">
              <w:rPr>
                <w:rFonts w:ascii="Bookman Old Style" w:eastAsia="Calibri" w:hAnsi="Bookman Old Style" w:cs="Arial"/>
                <w:b/>
                <w:color w:val="000000"/>
                <w:sz w:val="24"/>
                <w:szCs w:val="24"/>
                <w:rtl/>
                <w:lang w:val="es-ES_tradnl" w:bidi="ar-YE"/>
              </w:rPr>
              <w:t>°</w:t>
            </w:r>
            <w:r w:rsidRPr="003426F8">
              <w:rPr>
                <w:rFonts w:ascii="Bookman Old Style" w:eastAsia="Calibri" w:hAnsi="Bookman Old Style" w:cs="Arial"/>
                <w:b/>
                <w:color w:val="000000"/>
                <w:sz w:val="24"/>
                <w:szCs w:val="24"/>
                <w:lang w:val="es-ES_tradnl"/>
              </w:rPr>
              <w:t xml:space="preserve">. </w:t>
            </w:r>
            <w:r w:rsidRPr="003426F8">
              <w:rPr>
                <w:rFonts w:ascii="Bookman Old Style" w:eastAsia="Calibri" w:hAnsi="Bookman Old Style" w:cs="Arial"/>
                <w:b/>
                <w:i/>
                <w:iCs/>
                <w:color w:val="000000"/>
                <w:sz w:val="24"/>
                <w:szCs w:val="24"/>
                <w:lang w:val="es-ES_tradnl"/>
              </w:rPr>
              <w:t>Objeto.</w:t>
            </w:r>
            <w:r w:rsidRPr="003426F8">
              <w:rPr>
                <w:rFonts w:ascii="Bookman Old Style" w:eastAsia="Calibri" w:hAnsi="Bookman Old Style" w:cs="Arial"/>
                <w:i/>
                <w:iCs/>
                <w:color w:val="000000"/>
                <w:sz w:val="24"/>
                <w:szCs w:val="24"/>
                <w:lang w:val="es-ES_tradnl"/>
              </w:rPr>
              <w:t xml:space="preserve"> </w:t>
            </w:r>
            <w:r w:rsidRPr="003426F8">
              <w:rPr>
                <w:rFonts w:ascii="Bookman Old Style" w:eastAsia="Calibri" w:hAnsi="Bookman Old Style" w:cs="Arial"/>
                <w:color w:val="000000"/>
                <w:sz w:val="24"/>
                <w:szCs w:val="24"/>
                <w:lang w:val="es-ES_tradnl"/>
              </w:rPr>
              <w:t>La presente ley tiene por objeto establecer medidas tendientes a promover el desarrollo integral del Distrito Especial, Industrial, Portuario, Biodiverso y Ecoturístico de Buenaventura.</w:t>
            </w:r>
          </w:p>
          <w:p w:rsidR="001F6C4F" w:rsidRPr="003426F8" w:rsidRDefault="00E02485" w:rsidP="003426F8">
            <w:pPr>
              <w:pStyle w:val="Sinespaciado"/>
              <w:jc w:val="both"/>
              <w:rPr>
                <w:rFonts w:ascii="Bookman Old Style" w:hAnsi="Bookman Old Style" w:cs="Tahoma"/>
                <w:sz w:val="24"/>
                <w:szCs w:val="24"/>
                <w:lang w:val="es-CO"/>
              </w:rPr>
            </w:pPr>
            <w:r w:rsidRPr="003426F8">
              <w:rPr>
                <w:rFonts w:ascii="Bookman Old Style" w:hAnsi="Bookman Old Style" w:cs="Tahoma"/>
                <w:sz w:val="24"/>
                <w:szCs w:val="24"/>
                <w:lang w:val="es-CO"/>
              </w:rPr>
              <w:t xml:space="preserve"> </w:t>
            </w: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Artículo 2. Fondo para el Desarrollo Integral del Distrito Especial de Buenaventura. </w:t>
            </w:r>
            <w:r w:rsidRPr="003426F8">
              <w:rPr>
                <w:rFonts w:ascii="Bookman Old Style" w:hAnsi="Bookman Old Style" w:cs="Arial"/>
                <w:sz w:val="24"/>
                <w:szCs w:val="24"/>
              </w:rPr>
              <w:t>Créase el Fondo para el Desarrollo Integral del Distrito Especial de Buenaventura (FONBUENAVENTURA), en adelante el “Fondo”, como un patrimonio autónomo, sin estructura administrativa propia, con domicilio en Buenaventura y administrado por el Ministerio de Hacienda y Crédito Público.</w:t>
            </w:r>
          </w:p>
          <w:p w:rsidR="001F6C4F" w:rsidRPr="003426F8" w:rsidRDefault="001F6C4F" w:rsidP="003426F8">
            <w:pPr>
              <w:pStyle w:val="Sinespaciado"/>
              <w:tabs>
                <w:tab w:val="left" w:pos="2378"/>
              </w:tabs>
              <w:jc w:val="both"/>
              <w:rPr>
                <w:rFonts w:ascii="Bookman Old Style" w:hAnsi="Bookman Old Style" w:cs="Arial"/>
                <w:sz w:val="24"/>
                <w:szCs w:val="24"/>
              </w:rPr>
            </w:pPr>
            <w:r w:rsidRPr="003426F8">
              <w:rPr>
                <w:rFonts w:ascii="Bookman Old Style" w:hAnsi="Bookman Old Style" w:cs="Arial"/>
                <w:sz w:val="24"/>
                <w:szCs w:val="24"/>
              </w:rPr>
              <w:tab/>
            </w: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w:t>
            </w:r>
            <w:r w:rsidRPr="003426F8">
              <w:rPr>
                <w:rFonts w:ascii="Bookman Old Style" w:hAnsi="Bookman Old Style" w:cs="Arial"/>
                <w:sz w:val="24"/>
                <w:szCs w:val="24"/>
              </w:rPr>
              <w:t xml:space="preserve"> La Junta Administradora del Fondo para efectos de la operatividad y funcionamiento del mismo, autorizará al Ministerio de Hacienda y Crédito Público, como presidente de la Junta, para que a través de resolución establezca la administración del mismo en: (i) una entidad encargada de la ejecución (Entidad Ejecutora) y/o; (ii) en una entidad que conserve y transfiera los recursos, y que actúe como vocera del patrimonio autónomo (Entidad Fiduciaria).</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3426F8">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t>Artículo 2</w:t>
            </w:r>
            <w:r w:rsidRPr="003426F8">
              <w:rPr>
                <w:rFonts w:ascii="Bookman Old Style" w:eastAsia="Calibri" w:hAnsi="Bookman Old Style" w:cs="Arial"/>
                <w:b/>
                <w:color w:val="000000"/>
                <w:sz w:val="24"/>
                <w:szCs w:val="24"/>
                <w:rtl/>
                <w:lang w:val="es-ES_tradnl" w:bidi="ar-YE"/>
              </w:rPr>
              <w:t>°</w:t>
            </w:r>
            <w:r w:rsidRPr="003426F8">
              <w:rPr>
                <w:rFonts w:ascii="Bookman Old Style" w:eastAsia="Calibri" w:hAnsi="Bookman Old Style" w:cs="Arial"/>
                <w:b/>
                <w:color w:val="000000"/>
                <w:sz w:val="24"/>
                <w:szCs w:val="24"/>
                <w:lang w:val="es-ES_tradnl"/>
              </w:rPr>
              <w:t>.</w:t>
            </w:r>
            <w:r w:rsidRPr="003426F8">
              <w:rPr>
                <w:rFonts w:ascii="Bookman Old Style" w:eastAsia="Calibri" w:hAnsi="Bookman Old Style" w:cs="Arial"/>
                <w:b/>
                <w:i/>
                <w:iCs/>
                <w:color w:val="000000"/>
                <w:sz w:val="24"/>
                <w:szCs w:val="24"/>
                <w:lang w:val="es-ES_tradnl"/>
              </w:rPr>
              <w:t xml:space="preserve"> Fondo para el Desarrollo Integral del Distrito Especial de Buenaventura.</w:t>
            </w:r>
            <w:r w:rsidRPr="003426F8">
              <w:rPr>
                <w:rFonts w:ascii="Bookman Old Style" w:eastAsia="Calibri" w:hAnsi="Bookman Old Style" w:cs="Arial"/>
                <w:color w:val="000000"/>
                <w:sz w:val="24"/>
                <w:szCs w:val="24"/>
                <w:lang w:val="es-ES_tradnl"/>
              </w:rPr>
              <w:t xml:space="preserve"> Créase el Fondo para el Desarrollo Integral del Distrito Especial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en adelante el “Fondo”, como un patrimonio autónomo, sin estructura administrativa propia, con domicilio en Buenaventura y administrado por el Ministerio de Hacienda y Crédito Público.</w:t>
            </w:r>
          </w:p>
          <w:p w:rsidR="00E02485" w:rsidRPr="003426F8" w:rsidRDefault="00E02485" w:rsidP="003426F8">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3426F8">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t>Parágrafo.</w:t>
            </w:r>
            <w:r w:rsidRPr="003426F8">
              <w:rPr>
                <w:rFonts w:ascii="Bookman Old Style" w:eastAsia="Calibri" w:hAnsi="Bookman Old Style" w:cs="Arial"/>
                <w:color w:val="000000"/>
                <w:sz w:val="24"/>
                <w:szCs w:val="24"/>
                <w:lang w:val="es-ES_tradnl"/>
              </w:rPr>
              <w:t xml:space="preserve"> La Junta Administradora del Fondo para efectos de la operatividad y funcionamiento del mismo, autorizará al Ministerio de Hacienda y Crédito Público, como presidente de la Junta, para que a través de resolución establezca la administración del mismo en: (i) una entidad encargada de la ejecución (Entidad Ejecutora) y/o; (ii) en una entidad que conserve y transfiera los recursos, y que actúe como vocera del patrimonio autónomo (Entidad Fiduciaria).</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Artículo 3. Objeto del Fondo. </w:t>
            </w:r>
            <w:r w:rsidRPr="003426F8">
              <w:rPr>
                <w:rFonts w:ascii="Bookman Old Style" w:hAnsi="Bookman Old Style" w:cs="Arial"/>
                <w:sz w:val="24"/>
                <w:szCs w:val="24"/>
              </w:rPr>
              <w:t xml:space="preserve">El Fondo para el Desarrollo Integral del Distrito Especial de Buenaventura (FONBUENAVENTURA) tendrá por objeto promover el desarrollo integral </w:t>
            </w:r>
            <w:r w:rsidRPr="003426F8">
              <w:rPr>
                <w:rFonts w:ascii="Bookman Old Style" w:hAnsi="Bookman Old Style" w:cs="Arial"/>
                <w:sz w:val="24"/>
                <w:szCs w:val="24"/>
              </w:rPr>
              <w:lastRenderedPageBreak/>
              <w:t>del Distrito de Buenaventura, a través de la financiación o la inversión en proyectos que atiendan las necesidades más urgentes del Distrito y, principalmente, la financiación de un Plan Especial de Desarrollo Integral, con inversiones a 10 años, orientadas a convertir al Distrito Especial en un territorio en el que se garanticen plenamente condiciones de bienestar y progreso en materia social, económica, institucional y ambiental para sus pobladores urbanos y rurales.</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En desarrollo de su objeto el Fondo:</w:t>
            </w:r>
          </w:p>
          <w:p w:rsidR="003426F8" w:rsidRPr="003426F8" w:rsidRDefault="003426F8" w:rsidP="003426F8">
            <w:pPr>
              <w:pStyle w:val="Sinespaciado"/>
              <w:jc w:val="both"/>
              <w:rPr>
                <w:rFonts w:ascii="Bookman Old Style" w:hAnsi="Bookman Old Style" w:cs="Arial"/>
                <w:sz w:val="24"/>
                <w:szCs w:val="24"/>
              </w:rPr>
            </w:pP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Deberá financiar o invertir en los planes y proyectos que deban desarrollarse con cargo a los recursos del Fondo, según la política aprobada por la Junta Administradora del Fondo.</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Podrá celebrar contratos y/o convenios con entidades del Estado, organismos multilaterales y particulares a través de la entidad fiduciaria, de conformidad con las leyes y reglamentos de contratación aplicables. La Junta Administradora del Fondo establecerá los límites a la contratación, los montos máximos y demás requisitos que deban aplicarse en materia contractual, según sea el caso.</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 xml:space="preserve">Podrá gestionar recursos ante diferentes fuentes del orden nacional, regional, departamental o distrital, e internacional, en los sectores público y privado, para la financiación y/o inversión en programas, proyectos e iniciativas </w:t>
            </w:r>
            <w:r w:rsidRPr="003426F8">
              <w:rPr>
                <w:rFonts w:ascii="Bookman Old Style" w:hAnsi="Bookman Old Style" w:cs="Arial"/>
                <w:sz w:val="24"/>
                <w:szCs w:val="24"/>
              </w:rPr>
              <w:lastRenderedPageBreak/>
              <w:t>que promuevan el desarrollo integral del Distrito.</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Deberá administrar los recursos que hagan parte de su patrimonio.</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Deberá establecer el reglamento operativo para la ejecución de proyectos, teniendo en cuenta los principios de transparencia, celeridad, publicidad y participación.</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Deberá crear las subcuentas que se requieran para el desarrollo de su objeto.</w:t>
            </w:r>
          </w:p>
          <w:p w:rsidR="001F6C4F" w:rsidRPr="003426F8" w:rsidRDefault="001F6C4F" w:rsidP="003426F8">
            <w:pPr>
              <w:pStyle w:val="Sinespaciado"/>
              <w:numPr>
                <w:ilvl w:val="0"/>
                <w:numId w:val="32"/>
              </w:numPr>
              <w:ind w:left="284" w:hanging="284"/>
              <w:jc w:val="both"/>
              <w:rPr>
                <w:rFonts w:ascii="Bookman Old Style" w:hAnsi="Bookman Old Style" w:cs="Arial"/>
                <w:sz w:val="24"/>
                <w:szCs w:val="24"/>
              </w:rPr>
            </w:pPr>
            <w:r w:rsidRPr="003426F8">
              <w:rPr>
                <w:rFonts w:ascii="Bookman Old Style" w:hAnsi="Bookman Old Style" w:cs="Arial"/>
                <w:sz w:val="24"/>
                <w:szCs w:val="24"/>
              </w:rPr>
              <w:t>Las demás que le sean asignadas por la Junta Administradora o por el Gobierno Nacional, enmarcadas dentro de su objeto legal.</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C02774" w:rsidRPr="00C02774"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lastRenderedPageBreak/>
              <w:t>Artículo 3</w:t>
            </w:r>
            <w:r w:rsidRPr="00C02774">
              <w:rPr>
                <w:rFonts w:ascii="Bookman Old Style" w:eastAsia="Calibri" w:hAnsi="Bookman Old Style" w:cs="Arial"/>
                <w:b/>
                <w:color w:val="000000"/>
                <w:sz w:val="24"/>
                <w:szCs w:val="24"/>
                <w:rtl/>
                <w:lang w:val="es-ES_tradnl" w:bidi="ar-YE"/>
              </w:rPr>
              <w:t>°</w:t>
            </w:r>
            <w:r w:rsidRPr="00C02774">
              <w:rPr>
                <w:rFonts w:ascii="Bookman Old Style" w:eastAsia="Calibri" w:hAnsi="Bookman Old Style" w:cs="Arial"/>
                <w:b/>
                <w:color w:val="000000"/>
                <w:sz w:val="24"/>
                <w:szCs w:val="24"/>
                <w:lang w:val="es-ES_tradnl"/>
              </w:rPr>
              <w:t xml:space="preserve">. </w:t>
            </w:r>
            <w:r w:rsidRPr="00C02774">
              <w:rPr>
                <w:rFonts w:ascii="Bookman Old Style" w:eastAsia="Calibri" w:hAnsi="Bookman Old Style" w:cs="Arial"/>
                <w:b/>
                <w:i/>
                <w:iCs/>
                <w:color w:val="000000"/>
                <w:sz w:val="24"/>
                <w:szCs w:val="24"/>
                <w:lang w:val="es-ES_tradnl"/>
              </w:rPr>
              <w:t>Objeto del Fondo.</w:t>
            </w:r>
          </w:p>
          <w:p w:rsidR="00E02485" w:rsidRPr="00C02774"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El Fondo para el Desarrollo Integral del Distrito Especial de Buenaventura (</w:t>
            </w:r>
            <w:proofErr w:type="spellStart"/>
            <w:r w:rsidRPr="00C02774">
              <w:rPr>
                <w:rFonts w:ascii="Bookman Old Style" w:eastAsia="Calibri" w:hAnsi="Bookman Old Style" w:cs="Arial"/>
                <w:color w:val="000000"/>
                <w:sz w:val="24"/>
                <w:szCs w:val="24"/>
                <w:lang w:val="es-ES_tradnl"/>
              </w:rPr>
              <w:t>Fonbuenaventura</w:t>
            </w:r>
            <w:proofErr w:type="spellEnd"/>
            <w:r w:rsidRPr="00C02774">
              <w:rPr>
                <w:rFonts w:ascii="Bookman Old Style" w:eastAsia="Calibri" w:hAnsi="Bookman Old Style" w:cs="Arial"/>
                <w:color w:val="000000"/>
                <w:sz w:val="24"/>
                <w:szCs w:val="24"/>
                <w:lang w:val="es-ES_tradnl"/>
              </w:rPr>
              <w:t xml:space="preserve">) tendrá por objeto promover el </w:t>
            </w:r>
            <w:r w:rsidRPr="00C02774">
              <w:rPr>
                <w:rFonts w:ascii="Bookman Old Style" w:eastAsia="Calibri" w:hAnsi="Bookman Old Style" w:cs="Arial"/>
                <w:color w:val="000000"/>
                <w:sz w:val="24"/>
                <w:szCs w:val="24"/>
                <w:lang w:val="es-ES_tradnl"/>
              </w:rPr>
              <w:lastRenderedPageBreak/>
              <w:t>desarrollo integral del Distrito de Buenaventura, a través de la financiación o la inversión en proyectos que atiendan las necesidades más urgentes del Distrito y, principalmente, la financiación de un Plan Especial de Desarrollo Integral, con inversiones a 10 años, orientadas a convertir al Distrito Especial en un territorio en el que se garanticen plenamente condiciones de bienestar y progreso en materia social, económica, institucional y ambiental para sus pobladores urbanos y rurales.</w:t>
            </w:r>
          </w:p>
          <w:p w:rsidR="003426F8" w:rsidRPr="003426F8" w:rsidRDefault="003426F8" w:rsidP="003426F8">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C02774"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C02774">
              <w:rPr>
                <w:rFonts w:ascii="Bookman Old Style" w:eastAsia="Calibri" w:hAnsi="Bookman Old Style" w:cs="Arial"/>
                <w:color w:val="000000"/>
                <w:sz w:val="24"/>
                <w:szCs w:val="24"/>
                <w:lang w:val="es-ES_tradnl"/>
              </w:rPr>
              <w:t>En desarrollo de su objeto, el Fondo:</w:t>
            </w:r>
          </w:p>
          <w:p w:rsidR="003426F8" w:rsidRPr="003426F8" w:rsidRDefault="003426F8" w:rsidP="003426F8">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Deberá financiar o invertir en los planes y proyectos que deban desarrollarse con cargo a los recursos del Fo</w:t>
            </w:r>
            <w:r w:rsidR="003426F8" w:rsidRPr="00C02774">
              <w:rPr>
                <w:rFonts w:ascii="Bookman Old Style" w:eastAsia="Calibri" w:hAnsi="Bookman Old Style" w:cs="Arial"/>
                <w:color w:val="000000"/>
                <w:sz w:val="24"/>
                <w:szCs w:val="24"/>
                <w:lang w:val="es-ES_tradnl"/>
              </w:rPr>
              <w:t xml:space="preserve">ndo, </w:t>
            </w:r>
            <w:r w:rsidR="00C02774" w:rsidRPr="00C02774">
              <w:rPr>
                <w:rFonts w:ascii="Bookman Old Style" w:eastAsia="Calibri" w:hAnsi="Bookman Old Style" w:cs="Arial"/>
                <w:color w:val="000000"/>
                <w:sz w:val="24"/>
                <w:szCs w:val="24"/>
                <w:lang w:val="es-ES_tradnl"/>
              </w:rPr>
              <w:t>según la política</w:t>
            </w:r>
            <w:r w:rsidR="003426F8" w:rsidRPr="00C02774">
              <w:rPr>
                <w:rFonts w:ascii="Bookman Old Style" w:eastAsia="Calibri" w:hAnsi="Bookman Old Style" w:cs="Arial"/>
                <w:color w:val="000000"/>
                <w:sz w:val="24"/>
                <w:szCs w:val="24"/>
                <w:lang w:val="es-ES_tradnl"/>
              </w:rPr>
              <w:t xml:space="preserve"> aprobada </w:t>
            </w:r>
            <w:r w:rsidRPr="00C02774">
              <w:rPr>
                <w:rFonts w:ascii="Bookman Old Style" w:eastAsia="Calibri" w:hAnsi="Bookman Old Style" w:cs="Arial"/>
                <w:color w:val="000000"/>
                <w:sz w:val="24"/>
                <w:szCs w:val="24"/>
                <w:lang w:val="es-ES_tradnl"/>
              </w:rPr>
              <w:t>por la Junta Administradora del Fondo.</w:t>
            </w:r>
          </w:p>
          <w:p w:rsidR="00E02485"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Podrá celebrar contratos y/o convenios con entidades del Estado, organismos multilaterales y particulares a través de la entidad fiduciaria, de conformidad con las leyes y reglamentos de contratación aplicables. La Junta Administradora del Fondo establecerá los límites a la contratación, los montos máximos y demás requisitos que deban aplicarse en materia contractual, según sea el caso.</w:t>
            </w:r>
          </w:p>
          <w:p w:rsidR="00E02485"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 xml:space="preserve">Podrá gestionar recursos ante diferentes fuentes del orden nacional, regional, departamental o distrital, e internacional, en los sectores público y privado, para la </w:t>
            </w:r>
            <w:r w:rsidRPr="00C02774">
              <w:rPr>
                <w:rFonts w:ascii="Bookman Old Style" w:eastAsia="Calibri" w:hAnsi="Bookman Old Style" w:cs="Arial"/>
                <w:color w:val="000000"/>
                <w:sz w:val="24"/>
                <w:szCs w:val="24"/>
                <w:lang w:val="es-ES_tradnl"/>
              </w:rPr>
              <w:lastRenderedPageBreak/>
              <w:t>financiación y/o inversión en programas, proyectos e iniciativas que promuevan el desarrollo integral del Distrito.</w:t>
            </w:r>
          </w:p>
          <w:p w:rsidR="00E02485"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Deberá administrar los recursos que hagan parte de su patrimonio.</w:t>
            </w:r>
          </w:p>
          <w:p w:rsidR="00E02485"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Deberá establecer el reglamento operativo para la ejecución de proyectos, teniendo en cuenta los principios de transparencia, celeridad, publicidad y participación.</w:t>
            </w:r>
          </w:p>
          <w:p w:rsidR="00C02774" w:rsidRPr="00C02774" w:rsidRDefault="00E02485"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Deberá crear las subcuentas que se requieran para el desarrollo de su objeto.</w:t>
            </w:r>
          </w:p>
          <w:p w:rsidR="00E02485" w:rsidRPr="00C02774" w:rsidRDefault="00C02774" w:rsidP="00C02774">
            <w:pPr>
              <w:pStyle w:val="Prrafodelista"/>
              <w:numPr>
                <w:ilvl w:val="0"/>
                <w:numId w:val="36"/>
              </w:numPr>
              <w:autoSpaceDE w:val="0"/>
              <w:autoSpaceDN w:val="0"/>
              <w:adjustRightInd w:val="0"/>
              <w:jc w:val="both"/>
              <w:rPr>
                <w:rFonts w:ascii="Bookman Old Style" w:eastAsia="Times New Roman" w:hAnsi="Bookman Old Style" w:cs="Arial"/>
                <w:sz w:val="24"/>
                <w:szCs w:val="24"/>
                <w:lang w:val="es-CO" w:eastAsia="es-CO"/>
              </w:rPr>
            </w:pPr>
            <w:r>
              <w:rPr>
                <w:rFonts w:ascii="Bookman Old Style" w:eastAsia="Calibri" w:hAnsi="Bookman Old Style" w:cs="Arial"/>
                <w:color w:val="000000"/>
                <w:sz w:val="24"/>
                <w:szCs w:val="24"/>
                <w:lang w:val="es-CO"/>
              </w:rPr>
              <w:t>La</w:t>
            </w:r>
            <w:r w:rsidR="00E02485" w:rsidRPr="00C02774">
              <w:rPr>
                <w:rFonts w:ascii="Bookman Old Style" w:eastAsia="Calibri" w:hAnsi="Bookman Old Style" w:cs="Arial"/>
                <w:color w:val="000000"/>
                <w:sz w:val="24"/>
                <w:szCs w:val="24"/>
                <w:lang w:val="es-ES_tradnl"/>
              </w:rPr>
              <w:t>s demás que le sean asignadas por la Junta Administradora o por el Gobierno nacional, enmarcadas dentro de su objeto legal.</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 xml:space="preserve">Artículo 4. Régimen y duración del Fondo. </w:t>
            </w:r>
            <w:r w:rsidRPr="003426F8">
              <w:rPr>
                <w:rFonts w:ascii="Bookman Old Style" w:hAnsi="Bookman Old Style" w:cs="Arial"/>
                <w:sz w:val="24"/>
                <w:szCs w:val="24"/>
              </w:rPr>
              <w:t>El régimen de los actos, actuaciones, contratos y administración de los recursos del Fondo para el Desarrollo Integral del Distrito Especial de Buenaventura (FONBUENAVENTURA) será de derecho privado, con observancia de los principios de igualdad, moralidad, eficacia, economía, celeridad, imparcialidad y publicidad de que trata el artículo 209 de la Constitución Política.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 xml:space="preserve">El Fondo tendrá una duración de diez (10) años contados a partir de la expedición de la presente ley. Cumplido este plazo, el Ministerio de Hacienda y Crédito Público podrá prorrogarlo por un plazo máximo igual a la inicial de duración o liquidarlo </w:t>
            </w:r>
            <w:r w:rsidRPr="003426F8">
              <w:rPr>
                <w:rFonts w:ascii="Bookman Old Style" w:hAnsi="Bookman Old Style" w:cs="Arial"/>
                <w:sz w:val="24"/>
                <w:szCs w:val="24"/>
              </w:rPr>
              <w:lastRenderedPageBreak/>
              <w:t>cuando lo determine la Junta Administradora.</w:t>
            </w:r>
          </w:p>
        </w:tc>
        <w:tc>
          <w:tcPr>
            <w:tcW w:w="4536" w:type="dxa"/>
          </w:tcPr>
          <w:p w:rsidR="00E02485" w:rsidRPr="003426F8" w:rsidRDefault="00E02485"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lastRenderedPageBreak/>
              <w:t>Artículo 4</w:t>
            </w:r>
            <w:r w:rsidRPr="003426F8">
              <w:rPr>
                <w:rFonts w:ascii="Bookman Old Style" w:eastAsia="Calibri" w:hAnsi="Bookman Old Style" w:cs="Arial"/>
                <w:b/>
                <w:color w:val="000000"/>
                <w:sz w:val="24"/>
                <w:szCs w:val="24"/>
                <w:rtl/>
                <w:lang w:val="es-ES_tradnl" w:bidi="ar-YE"/>
              </w:rPr>
              <w:t>°</w:t>
            </w:r>
            <w:r w:rsidRPr="003426F8">
              <w:rPr>
                <w:rFonts w:ascii="Bookman Old Style" w:eastAsia="Calibri" w:hAnsi="Bookman Old Style" w:cs="Arial"/>
                <w:b/>
                <w:color w:val="000000"/>
                <w:sz w:val="24"/>
                <w:szCs w:val="24"/>
                <w:lang w:val="es-ES_tradnl"/>
              </w:rPr>
              <w:t xml:space="preserve">. </w:t>
            </w:r>
            <w:r w:rsidRPr="003426F8">
              <w:rPr>
                <w:rFonts w:ascii="Bookman Old Style" w:eastAsia="Calibri" w:hAnsi="Bookman Old Style" w:cs="Arial"/>
                <w:b/>
                <w:i/>
                <w:iCs/>
                <w:color w:val="000000"/>
                <w:sz w:val="24"/>
                <w:szCs w:val="24"/>
                <w:lang w:val="es-ES_tradnl"/>
              </w:rPr>
              <w:t>Régimen y duración del Fondo.</w:t>
            </w:r>
            <w:r w:rsidRPr="003426F8">
              <w:rPr>
                <w:rFonts w:ascii="Bookman Old Style" w:eastAsia="Calibri" w:hAnsi="Bookman Old Style" w:cs="Arial"/>
                <w:i/>
                <w:iCs/>
                <w:color w:val="000000"/>
                <w:sz w:val="24"/>
                <w:szCs w:val="24"/>
                <w:lang w:val="es-ES_tradnl"/>
              </w:rPr>
              <w:t xml:space="preserve"> </w:t>
            </w:r>
            <w:r w:rsidRPr="003426F8">
              <w:rPr>
                <w:rFonts w:ascii="Bookman Old Style" w:eastAsia="Calibri" w:hAnsi="Bookman Old Style" w:cs="Arial"/>
                <w:color w:val="000000"/>
                <w:sz w:val="24"/>
                <w:szCs w:val="24"/>
                <w:lang w:val="es-ES_tradnl"/>
              </w:rPr>
              <w:t>El régimen de los actos, actuaciones, contratos y administración de los recursos del Fondo para el Desarrollo Integral del Distrito Especial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será de derecho privado, con observancia de los principios de igualdad, moralidad, eficacia, economía, celeridad, imparcialidad y publicidad de que trata el artículo 209 de la Constitución Política.</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color w:val="000000"/>
                <w:sz w:val="24"/>
                <w:szCs w:val="24"/>
                <w:lang w:val="es-ES_tradnl"/>
              </w:rPr>
              <w:t xml:space="preserve">El Fondo tendrá una duración de diez (10) años contados a partir de la expedición de la presente ley. Cumplido este plazo, el Ministerio de Hacienda y Crédito Público podrá prorrogarlo por un plazo máximo igual </w:t>
            </w:r>
            <w:r w:rsidR="00C02774" w:rsidRPr="003426F8">
              <w:rPr>
                <w:rFonts w:ascii="Bookman Old Style" w:eastAsia="Calibri" w:hAnsi="Bookman Old Style" w:cs="Arial"/>
                <w:color w:val="000000"/>
                <w:sz w:val="24"/>
                <w:szCs w:val="24"/>
                <w:lang w:val="es-ES_tradnl"/>
              </w:rPr>
              <w:t>a la inicial</w:t>
            </w:r>
            <w:r w:rsidRPr="003426F8">
              <w:rPr>
                <w:rFonts w:ascii="Bookman Old Style" w:eastAsia="Calibri" w:hAnsi="Bookman Old Style" w:cs="Arial"/>
                <w:color w:val="000000"/>
                <w:sz w:val="24"/>
                <w:szCs w:val="24"/>
                <w:lang w:val="es-ES_tradnl"/>
              </w:rPr>
              <w:t xml:space="preserve"> de duración o </w:t>
            </w:r>
            <w:r w:rsidRPr="003426F8">
              <w:rPr>
                <w:rFonts w:ascii="Bookman Old Style" w:eastAsia="Calibri" w:hAnsi="Bookman Old Style" w:cs="Arial"/>
                <w:color w:val="000000"/>
                <w:sz w:val="24"/>
                <w:szCs w:val="24"/>
                <w:lang w:val="es-ES_tradnl"/>
              </w:rPr>
              <w:lastRenderedPageBreak/>
              <w:t>liquidarlo cuando lo determine la Junta Administradora.</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Artículo 5. Recursos del Fondo.</w:t>
            </w:r>
            <w:r w:rsidRPr="003426F8">
              <w:rPr>
                <w:rFonts w:ascii="Bookman Old Style" w:hAnsi="Bookman Old Style" w:cs="Arial"/>
                <w:sz w:val="24"/>
                <w:szCs w:val="24"/>
              </w:rPr>
              <w:t xml:space="preserve"> El Fondo para el Desarrollo Integral del Distrito Especial de Buenaventura (FONBUENAVENTURA) se constituirá con las siguientes fuentes de recursos:</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Las partidas que se le asignen e incorporen en el Presupuesto General de la Nación o recursos del crédito.</w:t>
            </w: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El gobierno departamental del Valle del Cauca y el gobierno distrital de Buenaventura, podrán concurrir y aportar recursos propios y/o de destinación específica que cumplan con el objeto y la destinación del gasto, para la cofinanciación de proyectos estratégicos que se encuentren financiados con recursos del Fondo para el Desarrollo Integral del Distrito de Buenaventura (FONBUENAVENTURA).</w:t>
            </w: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Los recursos derivados de las operaciones de financiamiento con entidades multilaterales de crédito, entidades de fomento y gobiernos, que celebre la Nación con destino al Patrimonio Autónomo.</w:t>
            </w: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Las donaciones que reciba, tanto de origen nacional como internacional, con el propósito de desarrollar su objeto.</w:t>
            </w: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Los recursos de cooperación nacional o internacional no reembolsables.</w:t>
            </w:r>
          </w:p>
          <w:p w:rsidR="001F6C4F" w:rsidRPr="003426F8" w:rsidRDefault="001F6C4F" w:rsidP="003426F8">
            <w:pPr>
              <w:pStyle w:val="Sinespaciado"/>
              <w:numPr>
                <w:ilvl w:val="0"/>
                <w:numId w:val="33"/>
              </w:numPr>
              <w:ind w:left="284" w:hanging="284"/>
              <w:jc w:val="both"/>
              <w:rPr>
                <w:rFonts w:ascii="Bookman Old Style" w:hAnsi="Bookman Old Style" w:cs="Arial"/>
                <w:sz w:val="24"/>
                <w:szCs w:val="24"/>
              </w:rPr>
            </w:pPr>
            <w:r w:rsidRPr="003426F8">
              <w:rPr>
                <w:rFonts w:ascii="Bookman Old Style" w:hAnsi="Bookman Old Style" w:cs="Arial"/>
                <w:sz w:val="24"/>
                <w:szCs w:val="24"/>
              </w:rPr>
              <w:t>Los demás recursos que obtenga o se le asignen a cualquier título.</w:t>
            </w:r>
          </w:p>
          <w:p w:rsidR="001F6C4F" w:rsidRDefault="001F6C4F" w:rsidP="003426F8">
            <w:pPr>
              <w:pStyle w:val="Sinespaciado"/>
              <w:jc w:val="both"/>
              <w:rPr>
                <w:rFonts w:ascii="Bookman Old Style" w:hAnsi="Bookman Old Style" w:cs="Arial"/>
                <w:sz w:val="24"/>
                <w:szCs w:val="24"/>
              </w:rPr>
            </w:pPr>
          </w:p>
          <w:p w:rsidR="00C02774" w:rsidRDefault="00C02774" w:rsidP="003426F8">
            <w:pPr>
              <w:pStyle w:val="Sinespaciado"/>
              <w:jc w:val="both"/>
              <w:rPr>
                <w:rFonts w:ascii="Bookman Old Style" w:hAnsi="Bookman Old Style" w:cs="Arial"/>
                <w:sz w:val="24"/>
                <w:szCs w:val="24"/>
              </w:rPr>
            </w:pPr>
          </w:p>
          <w:p w:rsidR="00C02774" w:rsidRPr="003426F8" w:rsidRDefault="00C02774"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1.</w:t>
            </w:r>
            <w:r w:rsidRPr="003426F8">
              <w:rPr>
                <w:rFonts w:ascii="Bookman Old Style" w:hAnsi="Bookman Old Style" w:cs="Arial"/>
                <w:sz w:val="24"/>
                <w:szCs w:val="24"/>
              </w:rPr>
              <w:t xml:space="preserve"> Mientras se implementa el Fondo para el Desarrollo Integral del Distrito de Buenaventura (FONBUENAVENTURA), se abrirá una subcuenta especial en el Patrimonio Autónomo del “Fondo Plan todos somos </w:t>
            </w:r>
            <w:proofErr w:type="spellStart"/>
            <w:r w:rsidRPr="003426F8">
              <w:rPr>
                <w:rFonts w:ascii="Bookman Old Style" w:hAnsi="Bookman Old Style" w:cs="Arial"/>
                <w:sz w:val="24"/>
                <w:szCs w:val="24"/>
              </w:rPr>
              <w:t>Pazcífico</w:t>
            </w:r>
            <w:proofErr w:type="spellEnd"/>
            <w:r w:rsidRPr="003426F8">
              <w:rPr>
                <w:rFonts w:ascii="Bookman Old Style" w:hAnsi="Bookman Old Style" w:cs="Arial"/>
                <w:sz w:val="24"/>
                <w:szCs w:val="24"/>
              </w:rPr>
              <w:t>” con manejo especial y exclusivo de la Junta Directiva del Fondo FONBUENAVENTURA, en donde se podrán consignar exclusivamente los recursos priorizados en el marco de la negociación, y los recursos de que trata este artículo.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2.</w:t>
            </w:r>
            <w:r w:rsidRPr="003426F8">
              <w:rPr>
                <w:rFonts w:ascii="Bookman Old Style" w:hAnsi="Bookman Old Style" w:cs="Arial"/>
                <w:sz w:val="24"/>
                <w:szCs w:val="24"/>
              </w:rPr>
              <w:t xml:space="preserve"> Los recursos que no hayan sido ejecutados de la subcuenta especial para Buenaventura del “Fondo Plan Todos Somos </w:t>
            </w:r>
            <w:proofErr w:type="spellStart"/>
            <w:r w:rsidRPr="003426F8">
              <w:rPr>
                <w:rFonts w:ascii="Bookman Old Style" w:hAnsi="Bookman Old Style" w:cs="Arial"/>
                <w:sz w:val="24"/>
                <w:szCs w:val="24"/>
              </w:rPr>
              <w:t>Pazcífico</w:t>
            </w:r>
            <w:proofErr w:type="spellEnd"/>
            <w:r w:rsidRPr="003426F8">
              <w:rPr>
                <w:rFonts w:ascii="Bookman Old Style" w:hAnsi="Bookman Old Style" w:cs="Arial"/>
                <w:sz w:val="24"/>
                <w:szCs w:val="24"/>
              </w:rPr>
              <w:t>” al momento de la sanción de la presente ley, pasarán al patrimonio autónomo que se llegare a constituir para la administración de los recursos del Fondo para el Desarrollo Integral del Distrito de Buenaventura (FONBUENAVENTURA).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Parágrafo 3. </w:t>
            </w:r>
            <w:r w:rsidRPr="003426F8">
              <w:rPr>
                <w:rFonts w:ascii="Bookman Old Style" w:hAnsi="Bookman Old Style" w:cs="Arial"/>
                <w:sz w:val="24"/>
                <w:szCs w:val="24"/>
              </w:rPr>
              <w:t xml:space="preserve">El mecanismo de pago de obras por impuestos aplicará en el Distrito Especial, Industrial, portuario, Biodiverso y Ecoturístico de Buenaventura cuando el Ministerio de Hacienda y Crédito Público lo autorice. Para ello, tendrá en cuenta que los recursos correspondientes al impuesto sobre la renta a cargo de las personas jurídicas de que trata el artículo 238 de la Ley 1819 de 2016 domiciliadas en ese Distrito, superen el doble de lo asignado de acuerdo con el numeral 1 del presente artículo.    </w:t>
            </w:r>
          </w:p>
          <w:p w:rsidR="001F6C4F" w:rsidRDefault="001F6C4F" w:rsidP="003426F8">
            <w:pPr>
              <w:pStyle w:val="Sinespaciado"/>
              <w:jc w:val="both"/>
              <w:rPr>
                <w:rFonts w:ascii="Bookman Old Style" w:hAnsi="Bookman Old Style" w:cs="Arial"/>
                <w:sz w:val="24"/>
                <w:szCs w:val="24"/>
              </w:rPr>
            </w:pPr>
          </w:p>
          <w:p w:rsidR="00C02774" w:rsidRPr="003426F8" w:rsidRDefault="00C02774"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Parágrafo 4. </w:t>
            </w:r>
            <w:r w:rsidRPr="003426F8">
              <w:rPr>
                <w:rFonts w:ascii="Bookman Old Style" w:hAnsi="Bookman Old Style" w:cs="Arial"/>
                <w:sz w:val="24"/>
                <w:szCs w:val="24"/>
              </w:rPr>
              <w:t>En todo caso, las llamadas "Inversiones prioritarias" del acuerdo firmado entre el Gobierno Nacional y el Comité cívico "para vivir con dignidad y en paz en el territorio" suscrito el 6 de junio del 2017, tendrán las asignaciones presupuestales en los términos del artículo 39 del Estatuto Orgánico de Presupuesto.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Parágrafo 5. </w:t>
            </w:r>
            <w:r w:rsidRPr="003426F8">
              <w:rPr>
                <w:rFonts w:ascii="Bookman Old Style" w:hAnsi="Bookman Old Style" w:cs="Arial"/>
                <w:sz w:val="24"/>
                <w:szCs w:val="24"/>
              </w:rPr>
              <w:t xml:space="preserve">El contenido del Plan Especial para el Desarrollo Integral del Distrito de Buenaventura se articulará a los planes, programas y proyectos de los Planes Nacionales y Territoriales de Desarrollo, </w:t>
            </w:r>
            <w:r w:rsidRPr="00CC60B6">
              <w:rPr>
                <w:rFonts w:ascii="Bookman Old Style" w:hAnsi="Bookman Old Style" w:cs="Arial"/>
                <w:b/>
                <w:i/>
                <w:sz w:val="24"/>
                <w:szCs w:val="24"/>
                <w:u w:val="single"/>
              </w:rPr>
              <w:t xml:space="preserve">para lo cual el Gobierno Nacional deberá integrarlos en los programas económicos de infraestructura, ambiental, aseo, servicios públicos y autosuficiencia eléctrica, mediante la implementación de potencia localizada que permita garantizar la calidad y sostenibilidad a largo plazo de todos los proyectos a desarrollar tanto por el fondo como por inversionistas privados, requeridos para el desarrollo económico del municipio, dentro de un marco macroeconómico nacional e internacional, y deberá ser elevado a política pública a través de las herramientas legales de planeación y </w:t>
            </w:r>
            <w:proofErr w:type="spellStart"/>
            <w:r w:rsidRPr="00CC60B6">
              <w:rPr>
                <w:rFonts w:ascii="Bookman Old Style" w:hAnsi="Bookman Old Style" w:cs="Arial"/>
                <w:b/>
                <w:i/>
                <w:sz w:val="24"/>
                <w:szCs w:val="24"/>
                <w:u w:val="single"/>
              </w:rPr>
              <w:t>presupuetación</w:t>
            </w:r>
            <w:proofErr w:type="spellEnd"/>
            <w:r w:rsidRPr="00CC60B6">
              <w:rPr>
                <w:rFonts w:ascii="Bookman Old Style" w:hAnsi="Bookman Old Style" w:cs="Arial"/>
                <w:b/>
                <w:i/>
                <w:sz w:val="24"/>
                <w:szCs w:val="24"/>
                <w:u w:val="single"/>
              </w:rPr>
              <w:t>, con el fin de que sean implementadas las normas, regulaciones, resoluciones de la UPME, CEG y CRAC</w:t>
            </w:r>
            <w:r w:rsidRPr="003426F8">
              <w:rPr>
                <w:rFonts w:ascii="Bookman Old Style" w:hAnsi="Bookman Old Style" w:cs="Arial"/>
                <w:sz w:val="24"/>
                <w:szCs w:val="24"/>
              </w:rPr>
              <w:t xml:space="preserve">, de tal manera que en el mediano y largo plazo, se cuente con </w:t>
            </w:r>
            <w:r w:rsidRPr="003426F8">
              <w:rPr>
                <w:rFonts w:ascii="Bookman Old Style" w:hAnsi="Bookman Old Style" w:cs="Arial"/>
                <w:sz w:val="24"/>
                <w:szCs w:val="24"/>
              </w:rPr>
              <w:lastRenderedPageBreak/>
              <w:t xml:space="preserve">los recursos </w:t>
            </w:r>
            <w:r w:rsidRPr="00CC60B6">
              <w:rPr>
                <w:rFonts w:ascii="Bookman Old Style" w:hAnsi="Bookman Old Style" w:cs="Arial"/>
                <w:b/>
                <w:i/>
                <w:sz w:val="24"/>
                <w:szCs w:val="24"/>
                <w:u w:val="single"/>
              </w:rPr>
              <w:t>públicos y privados</w:t>
            </w:r>
            <w:r w:rsidRPr="00CC60B6">
              <w:rPr>
                <w:rFonts w:ascii="Bookman Old Style" w:hAnsi="Bookman Old Style" w:cs="Arial"/>
                <w:sz w:val="24"/>
                <w:szCs w:val="24"/>
              </w:rPr>
              <w:t xml:space="preserve"> </w:t>
            </w:r>
            <w:r w:rsidRPr="003426F8">
              <w:rPr>
                <w:rFonts w:ascii="Bookman Old Style" w:hAnsi="Bookman Old Style" w:cs="Arial"/>
                <w:sz w:val="24"/>
                <w:szCs w:val="24"/>
              </w:rPr>
              <w:t>requeridos en cada vigencia para su materialización.</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lastRenderedPageBreak/>
              <w:t>Artículo 5</w:t>
            </w:r>
            <w:r w:rsidRPr="003426F8">
              <w:rPr>
                <w:rFonts w:ascii="Bookman Old Style" w:eastAsia="Calibri" w:hAnsi="Bookman Old Style" w:cs="Arial"/>
                <w:b/>
                <w:color w:val="000000"/>
                <w:sz w:val="24"/>
                <w:szCs w:val="24"/>
                <w:rtl/>
                <w:lang w:val="es-ES_tradnl" w:bidi="ar-YE"/>
              </w:rPr>
              <w:t>°</w:t>
            </w:r>
            <w:r w:rsidRPr="003426F8">
              <w:rPr>
                <w:rFonts w:ascii="Bookman Old Style" w:eastAsia="Calibri" w:hAnsi="Bookman Old Style" w:cs="Arial"/>
                <w:b/>
                <w:color w:val="000000"/>
                <w:sz w:val="24"/>
                <w:szCs w:val="24"/>
                <w:lang w:val="es-ES_tradnl"/>
              </w:rPr>
              <w:t xml:space="preserve">. </w:t>
            </w:r>
            <w:r w:rsidRPr="003426F8">
              <w:rPr>
                <w:rFonts w:ascii="Bookman Old Style" w:eastAsia="Calibri" w:hAnsi="Bookman Old Style" w:cs="Arial"/>
                <w:b/>
                <w:i/>
                <w:iCs/>
                <w:color w:val="000000"/>
                <w:sz w:val="24"/>
                <w:szCs w:val="24"/>
                <w:lang w:val="es-ES_tradnl"/>
              </w:rPr>
              <w:t>Recursos del Fondo.</w:t>
            </w:r>
            <w:r w:rsidRPr="003426F8">
              <w:rPr>
                <w:rFonts w:ascii="Bookman Old Style" w:eastAsia="Calibri" w:hAnsi="Bookman Old Style" w:cs="Arial"/>
                <w:color w:val="000000"/>
                <w:sz w:val="24"/>
                <w:szCs w:val="24"/>
                <w:lang w:val="es-ES_tradnl"/>
              </w:rPr>
              <w:t xml:space="preserve"> El Fondo para el Desarrollo Integral del Distrito Especial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se constituirá con las siguientes fuentes de recursos:</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Las partidas que se le asignen e incorporen en el Presupuesto General de la Nación o recursos del crédito.</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El gobierno departamental del Valle del Cauca y el gobierno distrital de Buenaventura, podrán concurrir y aportar recursos propios y/o de destinación específica que cumplan con el objeto y la destinación del gasto, para la cofinanciación de proyectos estratégicos que se encuentren financiados con recursos del Fondo para el Desarrollo Integral del Distrito de Buenaventura (</w:t>
            </w:r>
            <w:proofErr w:type="spellStart"/>
            <w:r w:rsidRPr="00C02774">
              <w:rPr>
                <w:rFonts w:ascii="Bookman Old Style" w:eastAsia="Calibri" w:hAnsi="Bookman Old Style" w:cs="Arial"/>
                <w:color w:val="000000"/>
                <w:sz w:val="24"/>
                <w:szCs w:val="24"/>
                <w:lang w:val="es-ES_tradnl"/>
              </w:rPr>
              <w:t>Fonbuenaventura</w:t>
            </w:r>
            <w:proofErr w:type="spellEnd"/>
            <w:r w:rsidRPr="00C02774">
              <w:rPr>
                <w:rFonts w:ascii="Bookman Old Style" w:eastAsia="Calibri" w:hAnsi="Bookman Old Style" w:cs="Arial"/>
                <w:color w:val="000000"/>
                <w:sz w:val="24"/>
                <w:szCs w:val="24"/>
                <w:lang w:val="es-ES_tradnl"/>
              </w:rPr>
              <w:t>).</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Los recursos derivados de las operaciones de financiamiento con entidades multilaterales de crédito, entidades de fomento y gobiernos, que celebre la nación con destino al Patrimonio Autónomo.</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Las donaciones que reciba, tanto de origen nacional como internacional, con el propósito de desarrollar su objeto.</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Los recursos de cooperación nacional o internacional no reembolsables.</w:t>
            </w:r>
          </w:p>
          <w:p w:rsidR="00E02485" w:rsidRPr="00C02774" w:rsidRDefault="00E02485" w:rsidP="00C02774">
            <w:pPr>
              <w:pStyle w:val="Prrafodelista"/>
              <w:numPr>
                <w:ilvl w:val="0"/>
                <w:numId w:val="39"/>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Los demás recursos que obtenga o se le asignen a cualquier título.</w:t>
            </w:r>
          </w:p>
          <w:p w:rsidR="00C02774" w:rsidRDefault="00C02774" w:rsidP="00C02774">
            <w:pPr>
              <w:suppressAutoHyphens/>
              <w:autoSpaceDE w:val="0"/>
              <w:autoSpaceDN w:val="0"/>
              <w:adjustRightInd w:val="0"/>
              <w:ind w:right="49"/>
              <w:jc w:val="both"/>
              <w:rPr>
                <w:rFonts w:ascii="Bookman Old Style" w:eastAsia="Calibri" w:hAnsi="Bookman Old Style" w:cs="Arial"/>
                <w:b/>
                <w:color w:val="000000"/>
                <w:sz w:val="24"/>
                <w:szCs w:val="24"/>
                <w:lang w:val="es-ES_tradnl"/>
              </w:rPr>
            </w:pPr>
          </w:p>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C02774">
              <w:rPr>
                <w:rFonts w:ascii="Bookman Old Style" w:eastAsia="Calibri" w:hAnsi="Bookman Old Style" w:cs="Arial"/>
                <w:b/>
                <w:color w:val="000000"/>
                <w:sz w:val="24"/>
                <w:szCs w:val="24"/>
                <w:lang w:val="es-ES_tradnl"/>
              </w:rPr>
              <w:t>Parágrafo 1</w:t>
            </w:r>
            <w:r w:rsidRPr="00C02774">
              <w:rPr>
                <w:rFonts w:ascii="Bookman Old Style" w:eastAsia="Calibri" w:hAnsi="Bookman Old Style" w:cs="Arial"/>
                <w:b/>
                <w:color w:val="000000"/>
                <w:sz w:val="24"/>
                <w:szCs w:val="24"/>
                <w:rtl/>
                <w:lang w:val="es-ES_tradnl" w:bidi="ar-YE"/>
              </w:rPr>
              <w:t>°</w:t>
            </w:r>
            <w:r w:rsidRPr="00C02774">
              <w:rPr>
                <w:rFonts w:ascii="Bookman Old Style" w:eastAsia="Calibri" w:hAnsi="Bookman Old Style" w:cs="Arial"/>
                <w:b/>
                <w:color w:val="000000"/>
                <w:sz w:val="24"/>
                <w:szCs w:val="24"/>
                <w:lang w:val="es-ES_tradnl"/>
              </w:rPr>
              <w:t>.</w:t>
            </w:r>
            <w:r w:rsidRPr="003426F8">
              <w:rPr>
                <w:rFonts w:ascii="Bookman Old Style" w:eastAsia="Calibri" w:hAnsi="Bookman Old Style" w:cs="Arial"/>
                <w:color w:val="000000"/>
                <w:sz w:val="24"/>
                <w:szCs w:val="24"/>
                <w:lang w:val="es-ES_tradnl"/>
              </w:rPr>
              <w:t xml:space="preserve"> Mientras se implementa el Fondo para el Desarrollo Integral del Distrito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xml:space="preserve">), se abrirá una subcuenta especial en el Patrimonio Autónomo del “Fondo Plan Todos Somos </w:t>
            </w:r>
            <w:proofErr w:type="spellStart"/>
            <w:r w:rsidRPr="003426F8">
              <w:rPr>
                <w:rFonts w:ascii="Bookman Old Style" w:eastAsia="Calibri" w:hAnsi="Bookman Old Style" w:cs="Arial"/>
                <w:color w:val="000000"/>
                <w:sz w:val="24"/>
                <w:szCs w:val="24"/>
                <w:lang w:val="es-ES_tradnl"/>
              </w:rPr>
              <w:t>Pazcífico</w:t>
            </w:r>
            <w:proofErr w:type="spellEnd"/>
            <w:r w:rsidRPr="003426F8">
              <w:rPr>
                <w:rFonts w:ascii="Bookman Old Style" w:eastAsia="Calibri" w:hAnsi="Bookman Old Style" w:cs="Arial"/>
                <w:color w:val="000000"/>
                <w:sz w:val="24"/>
                <w:szCs w:val="24"/>
                <w:lang w:val="es-ES_tradnl"/>
              </w:rPr>
              <w:t xml:space="preserve">” con manejo especial y exclusivo de la Junta Directiva del Fondo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en donde se podrán consignar exclusivamente los recursos priorizados en el marco de la negociación, y los recursos de que trata este artículo.</w:t>
            </w:r>
          </w:p>
          <w:p w:rsidR="00C02774" w:rsidRPr="003426F8" w:rsidRDefault="00C02774"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2°.</w:t>
            </w:r>
            <w:r w:rsidRPr="003426F8">
              <w:rPr>
                <w:rFonts w:ascii="Bookman Old Style" w:eastAsia="Calibri" w:hAnsi="Bookman Old Style" w:cs="Arial"/>
                <w:color w:val="000000"/>
                <w:sz w:val="24"/>
                <w:szCs w:val="24"/>
                <w:lang w:val="es-ES_tradnl"/>
              </w:rPr>
              <w:t xml:space="preserve"> Los recursos que no hayan sido ejecutados de la subcuenta especial para Buenaventura del “Fondo Plan Todos Somos </w:t>
            </w:r>
            <w:proofErr w:type="spellStart"/>
            <w:r w:rsidRPr="003426F8">
              <w:rPr>
                <w:rFonts w:ascii="Bookman Old Style" w:eastAsia="Calibri" w:hAnsi="Bookman Old Style" w:cs="Arial"/>
                <w:color w:val="000000"/>
                <w:sz w:val="24"/>
                <w:szCs w:val="24"/>
                <w:lang w:val="es-ES_tradnl"/>
              </w:rPr>
              <w:t>Pazcífico</w:t>
            </w:r>
            <w:proofErr w:type="spellEnd"/>
            <w:r w:rsidRPr="003426F8">
              <w:rPr>
                <w:rFonts w:ascii="Bookman Old Style" w:eastAsia="Calibri" w:hAnsi="Bookman Old Style" w:cs="Arial"/>
                <w:color w:val="000000"/>
                <w:sz w:val="24"/>
                <w:szCs w:val="24"/>
                <w:lang w:val="es-ES_tradnl"/>
              </w:rPr>
              <w:t>”, al momento de la sanción de la presente ley, pasarán al patrimonio autónomo que se llegare a constituir para la administración de los recursos del Fondo para el Desarrollo Integral del Distrito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xml:space="preserve">). </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C02774">
              <w:rPr>
                <w:rFonts w:ascii="Bookman Old Style" w:eastAsia="Calibri" w:hAnsi="Bookman Old Style" w:cs="Arial"/>
                <w:b/>
                <w:color w:val="000000"/>
                <w:sz w:val="24"/>
                <w:szCs w:val="24"/>
                <w:lang w:val="es-ES_tradnl"/>
              </w:rPr>
              <w:t>Parágrafo 3°.</w:t>
            </w:r>
            <w:r w:rsidRPr="003426F8">
              <w:rPr>
                <w:rFonts w:ascii="Bookman Old Style" w:eastAsia="Calibri" w:hAnsi="Bookman Old Style" w:cs="Arial"/>
                <w:color w:val="000000"/>
                <w:sz w:val="24"/>
                <w:szCs w:val="24"/>
                <w:lang w:val="es-ES_tradnl"/>
              </w:rPr>
              <w:t xml:space="preserve"> El mecanismo de pago de obras por impuestos aplicará en el Distrito Especial, Industrial, Portuario, Biodiverso y Ecoturístico de Buenaventura cuando el Ministerio de Hacienda y Crédito Público lo autorice. Para ello, tendrá en cuenta que los recursos correspondientes al impuesto sobre la renta a cargo de las personas jurídicas de que trata el artículo 238 de la Ley 1819 de 2016 domiciliadas en ese Distrito, superen el doble de </w:t>
            </w:r>
            <w:r w:rsidRPr="003426F8">
              <w:rPr>
                <w:rFonts w:ascii="Bookman Old Style" w:eastAsia="Calibri" w:hAnsi="Bookman Old Style" w:cs="Arial"/>
                <w:color w:val="000000"/>
                <w:sz w:val="24"/>
                <w:szCs w:val="24"/>
                <w:lang w:val="es-ES_tradnl"/>
              </w:rPr>
              <w:lastRenderedPageBreak/>
              <w:t>lo asignado de acuerdo con el numeral 1 del presente artículo.</w:t>
            </w:r>
          </w:p>
          <w:p w:rsidR="00C02774" w:rsidRPr="003426F8" w:rsidRDefault="00C02774"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Default="00E02485"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color w:val="000000"/>
                <w:sz w:val="24"/>
                <w:szCs w:val="24"/>
                <w:lang w:val="es-ES_tradnl"/>
              </w:rPr>
              <w:t>Parágrafo 4°. En todo caso, las llamadas “Inversiones prioritarias” del acuerdo firmado entre el Gobierno nacional y el Comité Cívico “para vivir con dignidad y en paz en el territorio”, suscrito el 6 de junio de 2017, tendrán las asignaciones presupuestales en los términos del artículo 39 del Estatuto Orgánico de Presupuesto.</w:t>
            </w:r>
          </w:p>
          <w:p w:rsidR="00C02774" w:rsidRPr="003426F8" w:rsidRDefault="00C02774"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5°.</w:t>
            </w:r>
            <w:r w:rsidRPr="003426F8">
              <w:rPr>
                <w:rFonts w:ascii="Bookman Old Style" w:eastAsia="Calibri" w:hAnsi="Bookman Old Style" w:cs="Arial"/>
                <w:color w:val="000000"/>
                <w:sz w:val="24"/>
                <w:szCs w:val="24"/>
                <w:lang w:val="es-ES_tradnl"/>
              </w:rPr>
              <w:t xml:space="preserve"> El contenido del Plan Especial para el Desarrollo Integral del Distrito de Buenaventura se articulará a los planes, programas y proyectos de los Planes Nacionales y Territoriales de Desarrollo y deberá ser elevado a política pública, a través de las herramientas legales de planeación y </w:t>
            </w:r>
            <w:proofErr w:type="spellStart"/>
            <w:r w:rsidR="00C02774" w:rsidRPr="003426F8">
              <w:rPr>
                <w:rFonts w:ascii="Bookman Old Style" w:eastAsia="Calibri" w:hAnsi="Bookman Old Style" w:cs="Arial"/>
                <w:color w:val="000000"/>
                <w:sz w:val="24"/>
                <w:szCs w:val="24"/>
                <w:lang w:val="es-ES_tradnl"/>
              </w:rPr>
              <w:t>presupuestación</w:t>
            </w:r>
            <w:proofErr w:type="spellEnd"/>
            <w:r w:rsidR="00C02774" w:rsidRPr="003426F8">
              <w:rPr>
                <w:rFonts w:ascii="Bookman Old Style" w:eastAsia="Calibri" w:hAnsi="Bookman Old Style" w:cs="Arial"/>
                <w:color w:val="000000"/>
                <w:sz w:val="24"/>
                <w:szCs w:val="24"/>
                <w:lang w:val="es-ES_tradnl"/>
              </w:rPr>
              <w:t>, de</w:t>
            </w:r>
            <w:r w:rsidRPr="003426F8">
              <w:rPr>
                <w:rFonts w:ascii="Bookman Old Style" w:eastAsia="Calibri" w:hAnsi="Bookman Old Style" w:cs="Arial"/>
                <w:color w:val="000000"/>
                <w:sz w:val="24"/>
                <w:szCs w:val="24"/>
                <w:lang w:val="es-ES_tradnl"/>
              </w:rPr>
              <w:t xml:space="preserve"> tal manera </w:t>
            </w:r>
            <w:proofErr w:type="gramStart"/>
            <w:r w:rsidR="00C02774" w:rsidRPr="003426F8">
              <w:rPr>
                <w:rFonts w:ascii="Bookman Old Style" w:eastAsia="Calibri" w:hAnsi="Bookman Old Style" w:cs="Arial"/>
                <w:color w:val="000000"/>
                <w:sz w:val="24"/>
                <w:szCs w:val="24"/>
                <w:lang w:val="es-ES_tradnl"/>
              </w:rPr>
              <w:t>que</w:t>
            </w:r>
            <w:proofErr w:type="gramEnd"/>
            <w:r w:rsidR="00C02774" w:rsidRPr="003426F8">
              <w:rPr>
                <w:rFonts w:ascii="Bookman Old Style" w:eastAsia="Calibri" w:hAnsi="Bookman Old Style" w:cs="Arial"/>
                <w:color w:val="000000"/>
                <w:sz w:val="24"/>
                <w:szCs w:val="24"/>
                <w:lang w:val="es-ES_tradnl"/>
              </w:rPr>
              <w:t xml:space="preserve"> en</w:t>
            </w:r>
            <w:r w:rsidRPr="003426F8">
              <w:rPr>
                <w:rFonts w:ascii="Bookman Old Style" w:eastAsia="Calibri" w:hAnsi="Bookman Old Style" w:cs="Arial"/>
                <w:color w:val="000000"/>
                <w:sz w:val="24"/>
                <w:szCs w:val="24"/>
                <w:lang w:val="es-ES_tradnl"/>
              </w:rPr>
              <w:t xml:space="preserve"> el mediano y largo plazo, se cuente con los recursos </w:t>
            </w:r>
            <w:r w:rsidR="00C64845" w:rsidRPr="003426F8">
              <w:rPr>
                <w:rFonts w:ascii="Bookman Old Style" w:eastAsia="Calibri" w:hAnsi="Bookman Old Style" w:cs="Arial"/>
                <w:color w:val="000000"/>
                <w:sz w:val="24"/>
                <w:szCs w:val="24"/>
                <w:lang w:val="es-ES_tradnl"/>
              </w:rPr>
              <w:t>requeridos en</w:t>
            </w:r>
            <w:r w:rsidRPr="003426F8">
              <w:rPr>
                <w:rFonts w:ascii="Bookman Old Style" w:eastAsia="Calibri" w:hAnsi="Bookman Old Style" w:cs="Arial"/>
                <w:color w:val="000000"/>
                <w:sz w:val="24"/>
                <w:szCs w:val="24"/>
                <w:lang w:val="es-ES_tradnl"/>
              </w:rPr>
              <w:t xml:space="preserve"> cada vigencia para su materialización.</w:t>
            </w:r>
          </w:p>
          <w:p w:rsidR="00E02485" w:rsidRPr="003426F8" w:rsidRDefault="00E02485" w:rsidP="003426F8">
            <w:pPr>
              <w:suppressAutoHyphens/>
              <w:autoSpaceDE w:val="0"/>
              <w:autoSpaceDN w:val="0"/>
              <w:adjustRightInd w:val="0"/>
              <w:ind w:right="49" w:firstLine="283"/>
              <w:jc w:val="both"/>
              <w:rPr>
                <w:rFonts w:ascii="Bookman Old Style" w:eastAsia="Calibri" w:hAnsi="Bookman Old Style" w:cs="Arial"/>
                <w:b/>
                <w:color w:val="000000"/>
                <w:sz w:val="24"/>
                <w:szCs w:val="24"/>
                <w:lang w:val="es-ES_tradnl"/>
              </w:rPr>
            </w:pPr>
          </w:p>
          <w:p w:rsidR="001F6C4F" w:rsidRPr="003426F8" w:rsidRDefault="001F6C4F" w:rsidP="003426F8">
            <w:pPr>
              <w:pStyle w:val="Sinespaciado"/>
              <w:jc w:val="both"/>
              <w:rPr>
                <w:rFonts w:ascii="Bookman Old Style" w:hAnsi="Bookman Old Style" w:cs="Tahoma"/>
                <w:sz w:val="24"/>
                <w:szCs w:val="24"/>
                <w:lang w:val="es-ES_tradnl"/>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ARTICULO 6. Órganos del Fondo</w:t>
            </w:r>
            <w:r w:rsidRPr="003426F8">
              <w:rPr>
                <w:rFonts w:ascii="Bookman Old Style" w:hAnsi="Bookman Old Style" w:cs="Arial"/>
                <w:sz w:val="24"/>
                <w:szCs w:val="24"/>
              </w:rPr>
              <w:t>. El Fondo para el Desarrollo Integral del Distrito Especial de Buenaventura (FONBUENAVENTURA), para la ejecución de los planes, programas y proyectos, así como para su funcionamiento, contará con los siguientes órganos:</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numPr>
                <w:ilvl w:val="0"/>
                <w:numId w:val="34"/>
              </w:numPr>
              <w:ind w:left="284" w:hanging="284"/>
              <w:jc w:val="both"/>
              <w:rPr>
                <w:rFonts w:ascii="Bookman Old Style" w:hAnsi="Bookman Old Style" w:cs="Arial"/>
                <w:sz w:val="24"/>
                <w:szCs w:val="24"/>
              </w:rPr>
            </w:pPr>
            <w:r w:rsidRPr="003426F8">
              <w:rPr>
                <w:rFonts w:ascii="Bookman Old Style" w:hAnsi="Bookman Old Style" w:cs="Arial"/>
                <w:sz w:val="24"/>
                <w:szCs w:val="24"/>
              </w:rPr>
              <w:t>Junta Administradora del Fondo (JAF), y</w:t>
            </w:r>
          </w:p>
          <w:p w:rsidR="001F6C4F" w:rsidRPr="003426F8" w:rsidRDefault="001F6C4F" w:rsidP="003426F8">
            <w:pPr>
              <w:pStyle w:val="Sinespaciado"/>
              <w:numPr>
                <w:ilvl w:val="0"/>
                <w:numId w:val="34"/>
              </w:numPr>
              <w:ind w:left="284" w:hanging="284"/>
              <w:jc w:val="both"/>
              <w:rPr>
                <w:rFonts w:ascii="Bookman Old Style" w:hAnsi="Bookman Old Style" w:cs="Arial"/>
                <w:sz w:val="24"/>
                <w:szCs w:val="24"/>
              </w:rPr>
            </w:pPr>
            <w:r w:rsidRPr="003426F8">
              <w:rPr>
                <w:rFonts w:ascii="Bookman Old Style" w:hAnsi="Bookman Old Style" w:cs="Arial"/>
                <w:sz w:val="24"/>
                <w:szCs w:val="24"/>
              </w:rPr>
              <w:t>Director Ejecutivo.</w:t>
            </w: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La Junta Administradora del Fondo (JAF) define las políticas generales de inversión de los recursos y velará por su adecuado manejo. La Junta contará con un grupo asesor para la planeación y gestión, se dará su propio reglamento y estará integrada por:</w:t>
            </w:r>
          </w:p>
          <w:p w:rsidR="001F6C4F" w:rsidRPr="003426F8" w:rsidRDefault="001F6C4F" w:rsidP="003426F8">
            <w:pPr>
              <w:pStyle w:val="Sinespaciado"/>
              <w:numPr>
                <w:ilvl w:val="0"/>
                <w:numId w:val="35"/>
              </w:numPr>
              <w:tabs>
                <w:tab w:val="left" w:pos="284"/>
              </w:tabs>
              <w:ind w:left="284" w:hanging="284"/>
              <w:jc w:val="both"/>
              <w:rPr>
                <w:rFonts w:ascii="Bookman Old Style" w:hAnsi="Bookman Old Style" w:cs="Arial"/>
                <w:sz w:val="24"/>
                <w:szCs w:val="24"/>
              </w:rPr>
            </w:pPr>
            <w:r w:rsidRPr="003426F8">
              <w:rPr>
                <w:rFonts w:ascii="Bookman Old Style" w:hAnsi="Bookman Old Style" w:cs="Arial"/>
                <w:sz w:val="24"/>
                <w:szCs w:val="24"/>
              </w:rPr>
              <w:t>Siete (7) miembros del Gobierno Nacional que se establecerán en el Decreto reglamentario.</w:t>
            </w:r>
          </w:p>
          <w:p w:rsidR="001F6C4F" w:rsidRPr="003426F8" w:rsidRDefault="001F6C4F" w:rsidP="003426F8">
            <w:pPr>
              <w:pStyle w:val="Sinespaciado"/>
              <w:numPr>
                <w:ilvl w:val="0"/>
                <w:numId w:val="35"/>
              </w:numPr>
              <w:tabs>
                <w:tab w:val="left" w:pos="284"/>
              </w:tabs>
              <w:ind w:left="284" w:hanging="284"/>
              <w:jc w:val="both"/>
              <w:rPr>
                <w:rFonts w:ascii="Bookman Old Style" w:hAnsi="Bookman Old Style" w:cs="Arial"/>
                <w:sz w:val="24"/>
                <w:szCs w:val="24"/>
              </w:rPr>
            </w:pPr>
            <w:r w:rsidRPr="003426F8">
              <w:rPr>
                <w:rFonts w:ascii="Bookman Old Style" w:hAnsi="Bookman Old Style" w:cs="Arial"/>
                <w:sz w:val="24"/>
                <w:szCs w:val="24"/>
              </w:rPr>
              <w:t>Cinco (5) miembros de la comunidad en la que el “Comité Cívico para vivir con dignidad y en paz en el territorio”, coordinará, mediante mecanismos democráticos, la elección de los miembros donde garantizará la participación de las autoridades indígenas, las autoridades de las comunidades negras y las juntas de Acción Comunal en el territorio de Buenaventura.</w:t>
            </w:r>
          </w:p>
          <w:p w:rsidR="001F6C4F" w:rsidRPr="003426F8" w:rsidRDefault="001F6C4F" w:rsidP="003426F8">
            <w:pPr>
              <w:pStyle w:val="Sinespaciado"/>
              <w:numPr>
                <w:ilvl w:val="0"/>
                <w:numId w:val="35"/>
              </w:numPr>
              <w:tabs>
                <w:tab w:val="left" w:pos="284"/>
              </w:tabs>
              <w:ind w:left="284" w:hanging="284"/>
              <w:jc w:val="both"/>
              <w:rPr>
                <w:rFonts w:ascii="Bookman Old Style" w:hAnsi="Bookman Old Style" w:cs="Arial"/>
                <w:sz w:val="24"/>
                <w:szCs w:val="24"/>
              </w:rPr>
            </w:pPr>
            <w:r w:rsidRPr="003426F8">
              <w:rPr>
                <w:rFonts w:ascii="Bookman Old Style" w:hAnsi="Bookman Old Style" w:cs="Arial"/>
                <w:sz w:val="24"/>
                <w:szCs w:val="24"/>
              </w:rPr>
              <w:t>El Gobernador del Valle del Cauca, quien no podrá delegar su participación.</w:t>
            </w:r>
          </w:p>
          <w:p w:rsidR="001F6C4F" w:rsidRPr="003426F8" w:rsidRDefault="001F6C4F" w:rsidP="003426F8">
            <w:pPr>
              <w:pStyle w:val="Sinespaciado"/>
              <w:numPr>
                <w:ilvl w:val="0"/>
                <w:numId w:val="35"/>
              </w:numPr>
              <w:tabs>
                <w:tab w:val="left" w:pos="284"/>
              </w:tabs>
              <w:ind w:left="284" w:hanging="284"/>
              <w:jc w:val="both"/>
              <w:rPr>
                <w:rFonts w:ascii="Bookman Old Style" w:hAnsi="Bookman Old Style" w:cs="Arial"/>
                <w:sz w:val="24"/>
                <w:szCs w:val="24"/>
              </w:rPr>
            </w:pPr>
            <w:r w:rsidRPr="003426F8">
              <w:rPr>
                <w:rFonts w:ascii="Bookman Old Style" w:hAnsi="Bookman Old Style" w:cs="Arial"/>
                <w:sz w:val="24"/>
                <w:szCs w:val="24"/>
              </w:rPr>
              <w:lastRenderedPageBreak/>
              <w:t>El Alcalde del Distrito Especial, Industrial, Portuario, Biodiverso y Ecoturístico de Buenaventura, quien no podrá delegar su participación.</w:t>
            </w:r>
          </w:p>
          <w:p w:rsidR="001F6C4F" w:rsidRPr="003426F8" w:rsidRDefault="001F6C4F" w:rsidP="003426F8">
            <w:pPr>
              <w:pStyle w:val="Sinespaciado"/>
              <w:tabs>
                <w:tab w:val="left" w:pos="3952"/>
              </w:tabs>
              <w:jc w:val="both"/>
              <w:rPr>
                <w:rFonts w:ascii="Bookman Old Style" w:hAnsi="Bookman Old Style" w:cs="Arial"/>
                <w:sz w:val="24"/>
                <w:szCs w:val="24"/>
              </w:rPr>
            </w:pPr>
            <w:r w:rsidRPr="003426F8">
              <w:rPr>
                <w:rFonts w:ascii="Bookman Old Style" w:hAnsi="Bookman Old Style" w:cs="Arial"/>
                <w:sz w:val="24"/>
                <w:szCs w:val="24"/>
              </w:rPr>
              <w:tab/>
            </w: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Los órganos de dirección y operación del Fondo deberán presentar en forma periódica, por lo menos trimestralmente, informes de gestión pormenorizados, los cuales se divulgarán en forma masiva a través de los diferentes medios de comunicación y copia de estos deberá ser remitida a quien ejerza las funciones de Procurador General de la Nación y Contralor General de la República para que efectúen las actuaciones de su competencia.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1.</w:t>
            </w:r>
            <w:r w:rsidRPr="003426F8">
              <w:rPr>
                <w:rFonts w:ascii="Bookman Old Style" w:hAnsi="Bookman Old Style" w:cs="Arial"/>
                <w:sz w:val="24"/>
                <w:szCs w:val="24"/>
              </w:rPr>
              <w:t xml:space="preserve"> Para que operen los mecanismos previstos en la presente ley, el “Comité Cívico de Buenaventura para vivir con dignidad y en paz en el territorio”, establecerá su propio reglamento.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2.</w:t>
            </w:r>
            <w:r w:rsidRPr="003426F8">
              <w:rPr>
                <w:rFonts w:ascii="Bookman Old Style" w:hAnsi="Bookman Old Style" w:cs="Arial"/>
                <w:sz w:val="24"/>
                <w:szCs w:val="24"/>
              </w:rPr>
              <w:t xml:space="preserve"> El Director Ejecutivo del Fondo será designado por la Junta Administradora, quien podrá removerlo cuando lo considere pertinente, remoción que deberá ser hecha con apego a la normatividad vigente aplicable en materia laboral y contractual. El Director actuará en cumplimiento de las políticas generales definidas por la Junta Administradora, para el desarrollo de los planes, programas y proyectos del Fondo.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Parágrafo 3. </w:t>
            </w:r>
            <w:r w:rsidRPr="003426F8">
              <w:rPr>
                <w:rFonts w:ascii="Bookman Old Style" w:hAnsi="Bookman Old Style" w:cs="Arial"/>
                <w:sz w:val="24"/>
                <w:szCs w:val="24"/>
              </w:rPr>
              <w:t xml:space="preserve">En temas relacionados con el Presupuesto General de la </w:t>
            </w:r>
            <w:r w:rsidRPr="003426F8">
              <w:rPr>
                <w:rFonts w:ascii="Bookman Old Style" w:hAnsi="Bookman Old Style" w:cs="Arial"/>
                <w:sz w:val="24"/>
                <w:szCs w:val="24"/>
              </w:rPr>
              <w:lastRenderedPageBreak/>
              <w:t>Nación se requerirá el voto positivo del Gobierno Nacional.</w:t>
            </w:r>
          </w:p>
          <w:p w:rsidR="001F6C4F" w:rsidRPr="003426F8" w:rsidRDefault="001F6C4F" w:rsidP="003426F8">
            <w:pPr>
              <w:pStyle w:val="Sinespaciado"/>
              <w:jc w:val="both"/>
              <w:rPr>
                <w:rFonts w:ascii="Bookman Old Style" w:hAnsi="Bookman Old Style" w:cs="Arial"/>
                <w:b/>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4.</w:t>
            </w:r>
            <w:r w:rsidRPr="003426F8">
              <w:rPr>
                <w:rFonts w:ascii="Bookman Old Style" w:hAnsi="Bookman Old Style" w:cs="Arial"/>
                <w:sz w:val="24"/>
                <w:szCs w:val="24"/>
              </w:rPr>
              <w:t xml:space="preserve"> La aprobación del Plan Especial de Desarrollo y su </w:t>
            </w:r>
            <w:proofErr w:type="spellStart"/>
            <w:r w:rsidRPr="003426F8">
              <w:rPr>
                <w:rFonts w:ascii="Bookman Old Style" w:hAnsi="Bookman Old Style" w:cs="Arial"/>
                <w:sz w:val="24"/>
                <w:szCs w:val="24"/>
              </w:rPr>
              <w:t>presupuestación</w:t>
            </w:r>
            <w:proofErr w:type="spellEnd"/>
            <w:r w:rsidRPr="003426F8">
              <w:rPr>
                <w:rFonts w:ascii="Bookman Old Style" w:hAnsi="Bookman Old Style" w:cs="Arial"/>
                <w:sz w:val="24"/>
                <w:szCs w:val="24"/>
              </w:rPr>
              <w:t xml:space="preserve"> será por consenso de las partes mayoritarias.</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5.</w:t>
            </w:r>
            <w:r w:rsidRPr="003426F8">
              <w:rPr>
                <w:rFonts w:ascii="Bookman Old Style" w:hAnsi="Bookman Old Style" w:cs="Arial"/>
                <w:sz w:val="24"/>
                <w:szCs w:val="24"/>
              </w:rPr>
              <w:t xml:space="preserve"> La elección del Director Ejecutivo se hará por mayoría calificada.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6.</w:t>
            </w:r>
            <w:r w:rsidRPr="003426F8">
              <w:rPr>
                <w:rFonts w:ascii="Bookman Old Style" w:hAnsi="Bookman Old Style" w:cs="Arial"/>
                <w:sz w:val="24"/>
                <w:szCs w:val="24"/>
              </w:rPr>
              <w:t xml:space="preserve"> En caso de empate sobre decisiones que incidan sobre la ejecución de los recursos del Presupuesto General de la Nación, el Ministerio de Hacienda y Crédito Público dirimirá la votación.</w:t>
            </w:r>
          </w:p>
          <w:p w:rsidR="001F6C4F" w:rsidRPr="003426F8" w:rsidRDefault="001F6C4F" w:rsidP="003426F8">
            <w:pPr>
              <w:pStyle w:val="Sinespaciado"/>
              <w:jc w:val="both"/>
              <w:rPr>
                <w:rFonts w:ascii="Bookman Old Style" w:hAnsi="Bookman Old Style" w:cs="Tahoma"/>
                <w:sz w:val="24"/>
                <w:szCs w:val="24"/>
                <w:lang w:val="es-ES_tradnl"/>
              </w:rPr>
            </w:pPr>
            <w:r w:rsidRPr="003426F8">
              <w:rPr>
                <w:rFonts w:ascii="Bookman Old Style" w:hAnsi="Bookman Old Style" w:cs="Arial"/>
                <w:sz w:val="24"/>
                <w:szCs w:val="24"/>
              </w:rPr>
              <w:tab/>
            </w:r>
          </w:p>
        </w:tc>
        <w:tc>
          <w:tcPr>
            <w:tcW w:w="4536" w:type="dxa"/>
          </w:tcPr>
          <w:p w:rsidR="00E02485" w:rsidRDefault="00E02485"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b/>
                <w:color w:val="000000"/>
                <w:sz w:val="24"/>
                <w:szCs w:val="24"/>
                <w:lang w:val="es-ES_tradnl"/>
              </w:rPr>
              <w:lastRenderedPageBreak/>
              <w:t xml:space="preserve">Artículo 6°. </w:t>
            </w:r>
            <w:r w:rsidRPr="003426F8">
              <w:rPr>
                <w:rFonts w:ascii="Bookman Old Style" w:eastAsia="Calibri" w:hAnsi="Bookman Old Style" w:cs="Arial"/>
                <w:b/>
                <w:i/>
                <w:iCs/>
                <w:color w:val="000000"/>
                <w:sz w:val="24"/>
                <w:szCs w:val="24"/>
                <w:lang w:val="es-ES_tradnl" w:bidi="ar-YE"/>
              </w:rPr>
              <w:t>Órganos del Fondo</w:t>
            </w:r>
            <w:r w:rsidRPr="003426F8">
              <w:rPr>
                <w:rFonts w:ascii="Bookman Old Style" w:eastAsia="Calibri" w:hAnsi="Bookman Old Style" w:cs="Arial"/>
                <w:b/>
                <w:i/>
                <w:iCs/>
                <w:color w:val="000000"/>
                <w:sz w:val="24"/>
                <w:szCs w:val="24"/>
                <w:lang w:val="es-ES_tradnl"/>
              </w:rPr>
              <w:t>.</w:t>
            </w:r>
            <w:r w:rsidRPr="003426F8">
              <w:rPr>
                <w:rFonts w:ascii="Bookman Old Style" w:eastAsia="Calibri" w:hAnsi="Bookman Old Style" w:cs="Arial"/>
                <w:color w:val="000000"/>
                <w:sz w:val="24"/>
                <w:szCs w:val="24"/>
                <w:lang w:val="es-ES_tradnl"/>
              </w:rPr>
              <w:t xml:space="preserve"> El Fondo para el Desarrollo Integral del Distrito Especial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 para la ejecución de los planes, programas y proyectos, así como para su funcionamiento, contará con los siguientes órganos:</w:t>
            </w:r>
          </w:p>
          <w:p w:rsidR="00C02774" w:rsidRPr="003426F8" w:rsidRDefault="00C02774"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p>
          <w:p w:rsidR="00E02485" w:rsidRPr="00C02774" w:rsidRDefault="00E02485" w:rsidP="00C02774">
            <w:pPr>
              <w:pStyle w:val="Prrafodelista"/>
              <w:numPr>
                <w:ilvl w:val="0"/>
                <w:numId w:val="41"/>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Junta Administradora del Fondo (JAF), y</w:t>
            </w:r>
          </w:p>
          <w:p w:rsidR="00E02485" w:rsidRPr="00C02774" w:rsidRDefault="00E02485" w:rsidP="00C02774">
            <w:pPr>
              <w:pStyle w:val="Prrafodelista"/>
              <w:numPr>
                <w:ilvl w:val="0"/>
                <w:numId w:val="41"/>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Director Ejecutivo.</w:t>
            </w:r>
          </w:p>
          <w:p w:rsidR="00E02485" w:rsidRPr="003426F8" w:rsidRDefault="00E02485"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color w:val="000000"/>
                <w:sz w:val="24"/>
                <w:szCs w:val="24"/>
                <w:lang w:val="es-ES_tradnl"/>
              </w:rPr>
              <w:t>La Junta Administradora del Fondo (JAF), define las políticas generales de inversión de los recursos y velará por su adecuado manejo. La Junta contará con un grupo asesor para la planeación y gestión, se dará su propio reglamento y estará integrada por:</w:t>
            </w:r>
          </w:p>
          <w:p w:rsidR="00C02774" w:rsidRPr="00C02774" w:rsidRDefault="00E02485" w:rsidP="00C02774">
            <w:pPr>
              <w:pStyle w:val="Prrafodelista"/>
              <w:numPr>
                <w:ilvl w:val="0"/>
                <w:numId w:val="42"/>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Siete (7) miembros del Gobierno nacional que se establecerán en el Decreto Reglamentario.</w:t>
            </w:r>
          </w:p>
          <w:p w:rsidR="00C02774" w:rsidRPr="00C02774" w:rsidRDefault="00E02485" w:rsidP="00C02774">
            <w:pPr>
              <w:pStyle w:val="Prrafodelista"/>
              <w:numPr>
                <w:ilvl w:val="0"/>
                <w:numId w:val="42"/>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Cinco (5) miembros de la comunidad en la que el “Comité Cívico para vivir con dignidad y en paz en el territorio”, coordinará, mediante mecanismos democráticos, la elección de los miembros donde garantizará la participación de las autoridades indígenas, las autoridades de las comunidades negras y las Juntas de Acción Comunal en el territorio de Buenaventura.</w:t>
            </w:r>
          </w:p>
          <w:p w:rsidR="00C02774" w:rsidRPr="00C02774" w:rsidRDefault="00E02485" w:rsidP="00C02774">
            <w:pPr>
              <w:pStyle w:val="Prrafodelista"/>
              <w:numPr>
                <w:ilvl w:val="0"/>
                <w:numId w:val="42"/>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tab/>
              <w:t>El Gobernador del Valle del Cauca, quien no podrá delegar su participación.</w:t>
            </w:r>
          </w:p>
          <w:p w:rsidR="00E02485" w:rsidRPr="00C02774" w:rsidRDefault="00E02485" w:rsidP="00C02774">
            <w:pPr>
              <w:pStyle w:val="Prrafodelista"/>
              <w:numPr>
                <w:ilvl w:val="0"/>
                <w:numId w:val="42"/>
              </w:numPr>
              <w:autoSpaceDE w:val="0"/>
              <w:autoSpaceDN w:val="0"/>
              <w:adjustRightInd w:val="0"/>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color w:val="000000"/>
                <w:sz w:val="24"/>
                <w:szCs w:val="24"/>
                <w:lang w:val="es-ES_tradnl"/>
              </w:rPr>
              <w:lastRenderedPageBreak/>
              <w:t xml:space="preserve">El Alcalde del Distrito Especial, Industrial, Portuario, Biodiverso </w:t>
            </w:r>
            <w:r w:rsidR="00C02774" w:rsidRPr="00C02774">
              <w:rPr>
                <w:rFonts w:ascii="Bookman Old Style" w:eastAsia="Calibri" w:hAnsi="Bookman Old Style" w:cs="Arial"/>
                <w:color w:val="000000"/>
                <w:sz w:val="24"/>
                <w:szCs w:val="24"/>
                <w:lang w:val="es-ES_tradnl"/>
              </w:rPr>
              <w:t xml:space="preserve">y Ecoturístico de Buenaventura, </w:t>
            </w:r>
            <w:r w:rsidRPr="00C02774">
              <w:rPr>
                <w:rFonts w:ascii="Bookman Old Style" w:eastAsia="Calibri" w:hAnsi="Bookman Old Style" w:cs="Arial"/>
                <w:color w:val="000000"/>
                <w:sz w:val="24"/>
                <w:szCs w:val="24"/>
                <w:lang w:val="es-ES_tradnl"/>
              </w:rPr>
              <w:t>quien no podrá delegar su participación.</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color w:val="000000"/>
                <w:sz w:val="24"/>
                <w:szCs w:val="24"/>
                <w:lang w:val="es-ES_tradnl"/>
              </w:rPr>
              <w:t>Los órganos de dirección y operación del Fondo deberán presentar en forma periódica, por lo menos trimestralmente, informes de gestión pormenorizados, los cuales se divulgarán en forma masiva a través de los diferentes medios de comunicación y copia de estos deberá ser remitida a quien ejerza las funciones de Procurador General de la Nación y Contralor General de la República para que efectúen las actuaciones de su competencia.</w:t>
            </w:r>
          </w:p>
          <w:p w:rsidR="00C02774" w:rsidRPr="003426F8" w:rsidRDefault="00C02774"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1°.</w:t>
            </w:r>
            <w:r w:rsidRPr="003426F8">
              <w:rPr>
                <w:rFonts w:ascii="Bookman Old Style" w:eastAsia="Calibri" w:hAnsi="Bookman Old Style" w:cs="Arial"/>
                <w:color w:val="000000"/>
                <w:sz w:val="24"/>
                <w:szCs w:val="24"/>
                <w:lang w:val="es-ES_tradnl"/>
              </w:rPr>
              <w:t xml:space="preserve"> Para que operen los mecanismos previstos en la presente ley, el “Comité Cívico de Buenaventura para vivir con dignidad y en paz en el territorio”, establecerá su propio reglamento.</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2°.</w:t>
            </w:r>
            <w:r w:rsidRPr="003426F8">
              <w:rPr>
                <w:rFonts w:ascii="Bookman Old Style" w:eastAsia="Calibri" w:hAnsi="Bookman Old Style" w:cs="Arial"/>
                <w:color w:val="000000"/>
                <w:sz w:val="24"/>
                <w:szCs w:val="24"/>
                <w:lang w:val="es-ES_tradnl"/>
              </w:rPr>
              <w:t xml:space="preserve"> El Director Ejecutivo del Fondo será designado por la Junta Administradora, quien podrá removerlo cuando lo considere pertinente, remoción que deberá ser hecha con apego a la normatividad vigente aplicable en materia laboral y contractual. El Director actuará en cumplimiento de las políticas generales definidas por la Junta Administradora, para el desarrollo de los planes, programas y proyectos del Fondo.</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3°.</w:t>
            </w:r>
            <w:r w:rsidRPr="003426F8">
              <w:rPr>
                <w:rFonts w:ascii="Bookman Old Style" w:eastAsia="Calibri" w:hAnsi="Bookman Old Style" w:cs="Arial"/>
                <w:color w:val="000000"/>
                <w:sz w:val="24"/>
                <w:szCs w:val="24"/>
                <w:lang w:val="es-ES_tradnl"/>
              </w:rPr>
              <w:t xml:space="preserve"> En temas relacionados con el Presupuesto General de la </w:t>
            </w:r>
            <w:r w:rsidRPr="003426F8">
              <w:rPr>
                <w:rFonts w:ascii="Bookman Old Style" w:eastAsia="Calibri" w:hAnsi="Bookman Old Style" w:cs="Arial"/>
                <w:color w:val="000000"/>
                <w:sz w:val="24"/>
                <w:szCs w:val="24"/>
                <w:lang w:val="es-ES_tradnl"/>
              </w:rPr>
              <w:lastRenderedPageBreak/>
              <w:t>Nación se requerirá el voto positivo del Gobierno nacional.</w:t>
            </w:r>
          </w:p>
          <w:p w:rsidR="00C02774" w:rsidRDefault="00C02774"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4°.</w:t>
            </w:r>
            <w:r w:rsidRPr="003426F8">
              <w:rPr>
                <w:rFonts w:ascii="Bookman Old Style" w:eastAsia="Calibri" w:hAnsi="Bookman Old Style" w:cs="Arial"/>
                <w:color w:val="000000"/>
                <w:sz w:val="24"/>
                <w:szCs w:val="24"/>
                <w:lang w:val="es-ES_tradnl"/>
              </w:rPr>
              <w:t xml:space="preserve"> La aprobación del Plan Especial de Desarrollo y su </w:t>
            </w:r>
            <w:proofErr w:type="spellStart"/>
            <w:r w:rsidRPr="003426F8">
              <w:rPr>
                <w:rFonts w:ascii="Bookman Old Style" w:eastAsia="Calibri" w:hAnsi="Bookman Old Style" w:cs="Arial"/>
                <w:color w:val="000000"/>
                <w:sz w:val="24"/>
                <w:szCs w:val="24"/>
                <w:lang w:val="es-ES_tradnl"/>
              </w:rPr>
              <w:t>presupuestación</w:t>
            </w:r>
            <w:proofErr w:type="spellEnd"/>
            <w:r w:rsidRPr="003426F8">
              <w:rPr>
                <w:rFonts w:ascii="Bookman Old Style" w:eastAsia="Calibri" w:hAnsi="Bookman Old Style" w:cs="Arial"/>
                <w:color w:val="000000"/>
                <w:sz w:val="24"/>
                <w:szCs w:val="24"/>
                <w:lang w:val="es-ES_tradnl"/>
              </w:rPr>
              <w:t xml:space="preserve"> será por consenso de las partes mayoritarias.</w:t>
            </w:r>
          </w:p>
          <w:p w:rsidR="00C02774" w:rsidRDefault="00C02774"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5°.</w:t>
            </w:r>
            <w:r w:rsidRPr="003426F8">
              <w:rPr>
                <w:rFonts w:ascii="Bookman Old Style" w:eastAsia="Calibri" w:hAnsi="Bookman Old Style" w:cs="Arial"/>
                <w:color w:val="000000"/>
                <w:sz w:val="24"/>
                <w:szCs w:val="24"/>
                <w:lang w:val="es-ES_tradnl"/>
              </w:rPr>
              <w:t xml:space="preserve"> La elección del Director Ejecutivo se hará por mayoría calificada.</w:t>
            </w:r>
          </w:p>
          <w:p w:rsidR="00C02774" w:rsidRPr="00C02774" w:rsidRDefault="00C02774" w:rsidP="00C02774">
            <w:pPr>
              <w:suppressAutoHyphens/>
              <w:autoSpaceDE w:val="0"/>
              <w:autoSpaceDN w:val="0"/>
              <w:adjustRightInd w:val="0"/>
              <w:ind w:right="49"/>
              <w:jc w:val="both"/>
              <w:rPr>
                <w:rFonts w:ascii="Bookman Old Style" w:eastAsia="Calibri" w:hAnsi="Bookman Old Style" w:cs="Arial"/>
                <w:b/>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6°.</w:t>
            </w:r>
            <w:r w:rsidRPr="003426F8">
              <w:rPr>
                <w:rFonts w:ascii="Bookman Old Style" w:eastAsia="Calibri" w:hAnsi="Bookman Old Style" w:cs="Arial"/>
                <w:color w:val="000000"/>
                <w:sz w:val="24"/>
                <w:szCs w:val="24"/>
                <w:lang w:val="es-ES_tradnl"/>
              </w:rPr>
              <w:t xml:space="preserve"> En caso de empate sobre decisiones que incidan sobre la ejecución de los recursos del Presupuesto General de la Nación, el Ministerio de Hacienda y Crédito Público dirimirá la votación.</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 xml:space="preserve">Artículo 7. Plan Especial para el Desarrollo Integral del Distrito de Buenaventura. </w:t>
            </w:r>
            <w:r w:rsidRPr="003426F8">
              <w:rPr>
                <w:rFonts w:ascii="Bookman Old Style" w:hAnsi="Bookman Old Style" w:cs="Arial"/>
                <w:sz w:val="24"/>
                <w:szCs w:val="24"/>
              </w:rPr>
              <w:t>La Junta Administradora del Fondo aprobará el Plan y determinará los programas y proyectos contenidos en dicho Plan para ser financiados con los recursos del Fondo.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Para la elaboración del Plan, el Gobierno Nacional y la Junta Administradora del Fondo establecerán comités técnicos sectoriales en donde participarán los Ministerios correspondientes y el Departamento Nacional de Planeación¸ y cuya función será presentar a la junta para su aprobación, previa validación técnica del documento que contenga el marco del Plan y las propuestas de programas y proyectos susceptibles de ser financiados con los recursos del Fondo.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La Junta aprobará el Plan Especial para el Desarrollo Integral del Distrito de Buenaventura con sus correspondientes programas y proyectos. La junta garantizará la participación efectiva de la comunidad y actores sociales, económicos e institucionales del territorio en su proceso de formulación.</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Este plan tendrá una duración de diez (10) años y contendrá metas con el objetivo de cerrar las brechas del Distrito de Buenaventura en los sectores de salud, vivienda, agua potable, saneamiento básico, servicios públicos, educación, medio ambiente, ordenación, apropiación, y conservación territorial, cultura, recreación y productividad, acceso a la justicia, Derechos humanos, derechos laborales, protección, atención a víctimas del conflicto armado, con énfasis en la reactivación de las actividades económicas ancestrales, las cuales deberán articularse con los propósitos, objetivos, metas y prioridades de la acción estatal, definidos en los respectivos planes nacionales y territoriales de desarrollo, así como con otros instrumentos de planeación en los términos de la Ley 152 de 1994, teniendo en cuenta los enfoques diferencial: étnico, generacional, de género y personas con discapacidad.</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 xml:space="preserve">En todo caso, el Plan Especial para el Desarrollo Integral del Distrito de Buenaventura contendrá políticas, estrategias, programas y proyectos que materialicen la totalidad de los </w:t>
            </w:r>
            <w:r w:rsidRPr="003426F8">
              <w:rPr>
                <w:rFonts w:ascii="Bookman Old Style" w:hAnsi="Bookman Old Style" w:cs="Arial"/>
                <w:sz w:val="24"/>
                <w:szCs w:val="24"/>
              </w:rPr>
              <w:lastRenderedPageBreak/>
              <w:t>acuerdos logrados entre el Gobierno Nacional y el Comité Cívico para vivir con dignidad y en paz en el territorio.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1.</w:t>
            </w:r>
            <w:r w:rsidRPr="003426F8">
              <w:rPr>
                <w:rFonts w:ascii="Bookman Old Style" w:hAnsi="Bookman Old Style" w:cs="Arial"/>
                <w:sz w:val="24"/>
                <w:szCs w:val="24"/>
              </w:rPr>
              <w:t xml:space="preserve"> Los proyectos susceptibles de ser financiados con los recursos del Fondo deberán cumplir la metodología definida por el Departamento Nacional de Planeación (DNP) y estar inscritos en el Banco Único de Proyectos del Sistema Unificado de Inversión Pública (SUIFP), al igual que registrar los avances físicos y financieros en el mismo.</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Parágrafo 2. </w:t>
            </w:r>
            <w:r w:rsidRPr="003426F8">
              <w:rPr>
                <w:rFonts w:ascii="Bookman Old Style" w:hAnsi="Bookman Old Style" w:cs="Arial"/>
                <w:sz w:val="24"/>
                <w:szCs w:val="24"/>
              </w:rPr>
              <w:t>La Junta Administradora del Fondo reglamentará los mecanismos especiales de evaluación, control social y seguimiento periódico del estado de avance de los proyectos y programas del Plan Especial para el Desarrollo Integral del Distrito de Buenaventura.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Parágrafo 3.</w:t>
            </w:r>
            <w:r w:rsidRPr="003426F8">
              <w:rPr>
                <w:rFonts w:ascii="Bookman Old Style" w:hAnsi="Bookman Old Style" w:cs="Arial"/>
                <w:sz w:val="24"/>
                <w:szCs w:val="24"/>
              </w:rPr>
              <w:t xml:space="preserve"> Considerando la creación de la Región Administración de Planeación Pacifico en el marco de los mecanismos de </w:t>
            </w:r>
            <w:proofErr w:type="spellStart"/>
            <w:r w:rsidRPr="003426F8">
              <w:rPr>
                <w:rFonts w:ascii="Bookman Old Style" w:hAnsi="Bookman Old Style" w:cs="Arial"/>
                <w:sz w:val="24"/>
                <w:szCs w:val="24"/>
              </w:rPr>
              <w:t>asociatividad</w:t>
            </w:r>
            <w:proofErr w:type="spellEnd"/>
            <w:r w:rsidRPr="003426F8">
              <w:rPr>
                <w:rFonts w:ascii="Bookman Old Style" w:hAnsi="Bookman Old Style" w:cs="Arial"/>
                <w:sz w:val="24"/>
                <w:szCs w:val="24"/>
              </w:rPr>
              <w:t xml:space="preserve"> entre entidades dispuestos por la Ley 1454 de 2011 (Ley Orgánica de Ordenamiento Territorial – LOOT) y sus respectivas competencias en relación a la gestión del desarrollo de los departamentos que la componen, el Plan Integral Especial para el Desarrollo del Distrito de Buenaventura estimará instancias y mecanismos de articulación con los objetivos, metas y prioridades de dicha entidad. </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 xml:space="preserve">Parágrafo 4. </w:t>
            </w:r>
            <w:r w:rsidRPr="003426F8">
              <w:rPr>
                <w:rFonts w:ascii="Bookman Old Style" w:hAnsi="Bookman Old Style" w:cs="Arial"/>
                <w:sz w:val="24"/>
                <w:szCs w:val="24"/>
              </w:rPr>
              <w:t xml:space="preserve">El Plan Integral Especial para el Desarrollo del Distrito de Buenaventura se articulará con concepciones, líneas de acción, </w:t>
            </w:r>
            <w:r w:rsidRPr="003426F8">
              <w:rPr>
                <w:rFonts w:ascii="Bookman Old Style" w:eastAsia="Times New Roman" w:hAnsi="Bookman Old Style" w:cs="Arial"/>
                <w:color w:val="000000"/>
                <w:sz w:val="24"/>
                <w:szCs w:val="24"/>
                <w:lang w:eastAsia="es-ES"/>
              </w:rPr>
              <w:t>líneas estratégicas, programas y proyectos</w:t>
            </w:r>
            <w:r w:rsidRPr="003426F8">
              <w:rPr>
                <w:rFonts w:ascii="Bookman Old Style" w:hAnsi="Bookman Old Style" w:cs="Arial"/>
                <w:sz w:val="24"/>
                <w:szCs w:val="24"/>
              </w:rPr>
              <w:t xml:space="preserve"> dispuestos en los instrumentos de planeación y de ordenamiento territorial, en aras de fortalecer los ejercicios de planificación y ordenamiento en el Distrito.</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b/>
                <w:color w:val="000000"/>
                <w:sz w:val="24"/>
                <w:szCs w:val="24"/>
                <w:lang w:val="es-ES_tradnl"/>
              </w:rPr>
              <w:lastRenderedPageBreak/>
              <w:t>Artículo 7</w:t>
            </w:r>
            <w:r w:rsidRPr="003426F8">
              <w:rPr>
                <w:rFonts w:ascii="Bookman Old Style" w:eastAsia="Calibri" w:hAnsi="Bookman Old Style" w:cs="Arial"/>
                <w:b/>
                <w:color w:val="000000"/>
                <w:sz w:val="24"/>
                <w:szCs w:val="24"/>
                <w:rtl/>
                <w:lang w:val="es-ES_tradnl" w:bidi="ar-YE"/>
              </w:rPr>
              <w:t xml:space="preserve">°. </w:t>
            </w:r>
            <w:r w:rsidRPr="003426F8">
              <w:rPr>
                <w:rFonts w:ascii="Bookman Old Style" w:eastAsia="Calibri" w:hAnsi="Bookman Old Style" w:cs="Arial"/>
                <w:b/>
                <w:i/>
                <w:iCs/>
                <w:color w:val="000000"/>
                <w:sz w:val="24"/>
                <w:szCs w:val="24"/>
                <w:lang w:val="es-ES_tradnl" w:bidi="ar-YE"/>
              </w:rPr>
              <w:t>Plan Especial para el Desarrollo Integral del Distrito de Buenaventura</w:t>
            </w:r>
            <w:r w:rsidRPr="003426F8">
              <w:rPr>
                <w:rFonts w:ascii="Bookman Old Style" w:eastAsia="Calibri" w:hAnsi="Bookman Old Style" w:cs="Arial"/>
                <w:b/>
                <w:i/>
                <w:iCs/>
                <w:color w:val="000000"/>
                <w:sz w:val="24"/>
                <w:szCs w:val="24"/>
                <w:lang w:val="es-ES_tradnl"/>
              </w:rPr>
              <w:t>.</w:t>
            </w:r>
            <w:r w:rsidRPr="003426F8">
              <w:rPr>
                <w:rFonts w:ascii="Bookman Old Style" w:eastAsia="Calibri" w:hAnsi="Bookman Old Style" w:cs="Arial"/>
                <w:color w:val="000000"/>
                <w:sz w:val="24"/>
                <w:szCs w:val="24"/>
                <w:lang w:val="es-ES_tradnl"/>
              </w:rPr>
              <w:t xml:space="preserve"> La Junta Administradora del Fondo aprobará el Plan y determinará los programas y proyectos contenidos en dicho Plan para ser financiados con los recursos del Fondo.</w:t>
            </w:r>
          </w:p>
          <w:p w:rsidR="00C02774" w:rsidRPr="003426F8" w:rsidRDefault="00C02774"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Default="00E02485"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eastAsia="es-CO"/>
              </w:rPr>
            </w:pPr>
            <w:r w:rsidRPr="003426F8">
              <w:rPr>
                <w:rFonts w:ascii="Bookman Old Style" w:eastAsia="Calibri" w:hAnsi="Bookman Old Style" w:cs="Arial"/>
                <w:color w:val="000000"/>
                <w:sz w:val="24"/>
                <w:szCs w:val="24"/>
                <w:lang w:val="es-ES_tradnl" w:eastAsia="es-CO"/>
              </w:rPr>
              <w:t>Para la elaboración del Plan, el Gobierno nacional y la Junta Administradora del Fondo establecerán comités técnicos sectoriales en donde participarán los Ministerios correspondientes y el Departamento Nacional de Planeación¸ y cuya función será presentar a la Junta para su aprobación, previa validación técnica del documento que contenga el marco del Plan y las propuestas de programas y proyectos susceptibles de ser financiados con los recursos del Fondo.</w:t>
            </w:r>
          </w:p>
          <w:p w:rsidR="00C02774" w:rsidRPr="003426F8" w:rsidRDefault="00C02774"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p>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color w:val="000000"/>
                <w:sz w:val="24"/>
                <w:szCs w:val="24"/>
                <w:lang w:val="es-ES_tradnl"/>
              </w:rPr>
              <w:t xml:space="preserve">La Junta aprobará el Plan Especial para el Desarrollo Integral del Distrito de Buenaventura con sus correspondientes programas y proyectos. La junta garantizará la participación efectiva de la comunidad y actores sociales, económicos e institucionales del territorio en su proceso de formulación. </w:t>
            </w:r>
          </w:p>
          <w:p w:rsidR="00C02774" w:rsidRPr="003426F8" w:rsidRDefault="00C02774"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3426F8">
              <w:rPr>
                <w:rFonts w:ascii="Bookman Old Style" w:eastAsia="Calibri" w:hAnsi="Bookman Old Style" w:cs="Arial"/>
                <w:color w:val="000000"/>
                <w:sz w:val="24"/>
                <w:szCs w:val="24"/>
                <w:lang w:val="es-ES_tradnl"/>
              </w:rPr>
              <w:t>Este plan tendrá una duración de diez (10) años y contendrá metas con el objetivo de cerrar las brechas del Distrito de Buenaventura en los sectores de salud, vivienda, agua potable, saneamiento básico, servicios públicos, educación, medio ambiente, ordenación, apropiación, y conservación territorial, cultura, recreación y productividad, acceso a la justicia, Derechos Humanos, derechos laborales, protección, atención a víctimas del conflicto armado, con énfasis en la reactivación de las actividades económicas ancestrales, las cuales deberán articularse con los propósitos, objetivos, metas y prioridades de la acción estatal, definidos en los respectivos planes nacionales y territoriales de desarrollo, así como con otros instrumentos de planeación en los términos de la Ley 152 de 1994, teniendo en cuenta los enfoques diferencial: étnico, generacional, de género y personas con discapacidad.</w:t>
            </w:r>
          </w:p>
          <w:p w:rsidR="00C02774" w:rsidRPr="003426F8" w:rsidRDefault="00C02774"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color w:val="000000"/>
                <w:sz w:val="24"/>
                <w:szCs w:val="24"/>
                <w:lang w:val="es-ES_tradnl"/>
              </w:rPr>
              <w:t xml:space="preserve">En todo caso, el Plan Especial para el Desarrollo Integral del Distrito de Buenaventura contendrá políticas, </w:t>
            </w:r>
            <w:r w:rsidRPr="003426F8">
              <w:rPr>
                <w:rFonts w:ascii="Bookman Old Style" w:eastAsia="Calibri" w:hAnsi="Bookman Old Style" w:cs="Arial"/>
                <w:color w:val="000000"/>
                <w:sz w:val="24"/>
                <w:szCs w:val="24"/>
                <w:lang w:val="es-ES_tradnl"/>
              </w:rPr>
              <w:lastRenderedPageBreak/>
              <w:t xml:space="preserve">estrategias, programas y proyectos que materialicen la totalidad de los acuerdos logrados entre el Gobierno nacional y el Comité Cívico para vivir con dignidad y en paz en el territorio.  </w:t>
            </w: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1°.</w:t>
            </w:r>
            <w:r w:rsidRPr="003426F8">
              <w:rPr>
                <w:rFonts w:ascii="Bookman Old Style" w:eastAsia="Calibri" w:hAnsi="Bookman Old Style" w:cs="Arial"/>
                <w:color w:val="000000"/>
                <w:sz w:val="24"/>
                <w:szCs w:val="24"/>
                <w:lang w:val="es-ES_tradnl"/>
              </w:rPr>
              <w:t xml:space="preserve"> Los proyectos susceptibles de ser financiados con los recursos del Fondo deberán cumplir la metodología definida por el Departamento Nacional de Planeación (DNP) y estar inscritos en el Banco Único de Proyectos del Sistema Unificado de Inversión Pública (SUIFP), al igual que registrar los avances físicos y financieros en el mismo.</w:t>
            </w: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C02774">
              <w:rPr>
                <w:rFonts w:ascii="Bookman Old Style" w:eastAsia="Calibri" w:hAnsi="Bookman Old Style" w:cs="Arial"/>
                <w:b/>
                <w:color w:val="000000"/>
                <w:sz w:val="24"/>
                <w:szCs w:val="24"/>
                <w:lang w:val="es-ES_tradnl"/>
              </w:rPr>
              <w:t>Parágrafo 2°.</w:t>
            </w:r>
            <w:r w:rsidRPr="003426F8">
              <w:rPr>
                <w:rFonts w:ascii="Bookman Old Style" w:eastAsia="Calibri" w:hAnsi="Bookman Old Style" w:cs="Arial"/>
                <w:color w:val="000000"/>
                <w:sz w:val="24"/>
                <w:szCs w:val="24"/>
                <w:lang w:val="es-ES_tradnl"/>
              </w:rPr>
              <w:t xml:space="preserve"> La Junta Administradora del Fondo reglamentará los mecanismos especiales de evaluación, control social y seguimiento periódico del estado de avance de los proyectos y programas del Plan Especial para el Desarrollo Integral del Distrito de Buenaventura.</w:t>
            </w:r>
          </w:p>
          <w:p w:rsidR="00C02774" w:rsidRDefault="00C02774" w:rsidP="003426F8">
            <w:pPr>
              <w:suppressAutoHyphens/>
              <w:autoSpaceDE w:val="0"/>
              <w:autoSpaceDN w:val="0"/>
              <w:adjustRightInd w:val="0"/>
              <w:ind w:right="49" w:firstLine="283"/>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C02774">
              <w:rPr>
                <w:rFonts w:ascii="Bookman Old Style" w:eastAsia="Calibri" w:hAnsi="Bookman Old Style" w:cs="Arial"/>
                <w:b/>
                <w:color w:val="000000"/>
                <w:sz w:val="24"/>
                <w:szCs w:val="24"/>
                <w:lang w:val="es-ES_tradnl"/>
              </w:rPr>
              <w:t>Parágrafo 3</w:t>
            </w:r>
            <w:r w:rsidRPr="00C02774">
              <w:rPr>
                <w:rFonts w:ascii="Bookman Old Style" w:eastAsia="Calibri" w:hAnsi="Bookman Old Style" w:cs="Arial"/>
                <w:b/>
                <w:color w:val="000000"/>
                <w:sz w:val="24"/>
                <w:szCs w:val="24"/>
                <w:rtl/>
                <w:lang w:val="es-ES_tradnl"/>
              </w:rPr>
              <w:t>°</w:t>
            </w:r>
            <w:r w:rsidRPr="00C02774">
              <w:rPr>
                <w:rFonts w:ascii="Bookman Old Style" w:eastAsia="Calibri" w:hAnsi="Bookman Old Style" w:cs="Arial"/>
                <w:b/>
                <w:color w:val="000000"/>
                <w:sz w:val="24"/>
                <w:szCs w:val="24"/>
                <w:lang w:val="es-ES_tradnl"/>
              </w:rPr>
              <w:t>.</w:t>
            </w:r>
            <w:r w:rsidRPr="003426F8">
              <w:rPr>
                <w:rFonts w:ascii="Bookman Old Style" w:eastAsia="Calibri" w:hAnsi="Bookman Old Style" w:cs="Arial"/>
                <w:color w:val="000000"/>
                <w:sz w:val="24"/>
                <w:szCs w:val="24"/>
                <w:lang w:val="es-ES_tradnl"/>
              </w:rPr>
              <w:t xml:space="preserve"> Considerando la creación de la Región Administración de Planeación Pacífico en el marco de los mecanismos de </w:t>
            </w:r>
            <w:proofErr w:type="spellStart"/>
            <w:r w:rsidRPr="003426F8">
              <w:rPr>
                <w:rFonts w:ascii="Bookman Old Style" w:eastAsia="Calibri" w:hAnsi="Bookman Old Style" w:cs="Arial"/>
                <w:color w:val="000000"/>
                <w:sz w:val="24"/>
                <w:szCs w:val="24"/>
                <w:lang w:val="es-ES_tradnl"/>
              </w:rPr>
              <w:t>asociatividad</w:t>
            </w:r>
            <w:proofErr w:type="spellEnd"/>
            <w:r w:rsidRPr="003426F8">
              <w:rPr>
                <w:rFonts w:ascii="Bookman Old Style" w:eastAsia="Calibri" w:hAnsi="Bookman Old Style" w:cs="Arial"/>
                <w:color w:val="000000"/>
                <w:sz w:val="24"/>
                <w:szCs w:val="24"/>
                <w:lang w:val="es-ES_tradnl"/>
              </w:rPr>
              <w:t xml:space="preserve"> entre entidades dispuestos por la Ley 1454 de 2011 (Ley Orgánica de Ordenamiento Territorial - LOOT) y sus respectivas competencias en relación a la gestión del desarrollo de los departamentos que la componen, el Plan Integral Especial para el Desarrollo del Distrito de Buenaventura estimará instancias y mecanismos de articulación con los objetivos, metas y prioridades de dicha entidad.</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r w:rsidRPr="00C02774">
              <w:rPr>
                <w:rFonts w:ascii="Bookman Old Style" w:eastAsia="Calibri" w:hAnsi="Bookman Old Style" w:cs="Arial"/>
                <w:b/>
                <w:color w:val="000000"/>
                <w:sz w:val="24"/>
                <w:szCs w:val="24"/>
                <w:lang w:val="es-ES_tradnl"/>
              </w:rPr>
              <w:t>Parágrafo 4</w:t>
            </w:r>
            <w:r w:rsidRPr="00C02774">
              <w:rPr>
                <w:rFonts w:ascii="Bookman Old Style" w:eastAsia="Calibri" w:hAnsi="Bookman Old Style" w:cs="Arial"/>
                <w:b/>
                <w:color w:val="000000"/>
                <w:sz w:val="24"/>
                <w:szCs w:val="24"/>
                <w:rtl/>
                <w:lang w:val="es-ES_tradnl"/>
              </w:rPr>
              <w:t>°</w:t>
            </w:r>
            <w:r w:rsidRPr="00C02774">
              <w:rPr>
                <w:rFonts w:ascii="Bookman Old Style" w:eastAsia="Calibri" w:hAnsi="Bookman Old Style" w:cs="Arial"/>
                <w:b/>
                <w:color w:val="000000"/>
                <w:sz w:val="24"/>
                <w:szCs w:val="24"/>
                <w:lang w:val="es-ES_tradnl"/>
              </w:rPr>
              <w:t>.</w:t>
            </w:r>
            <w:r w:rsidRPr="003426F8">
              <w:rPr>
                <w:rFonts w:ascii="Bookman Old Style" w:eastAsia="Calibri" w:hAnsi="Bookman Old Style" w:cs="Arial"/>
                <w:color w:val="000000"/>
                <w:sz w:val="24"/>
                <w:szCs w:val="24"/>
                <w:lang w:val="es-ES_tradnl"/>
              </w:rPr>
              <w:t xml:space="preserve"> El Plan Integral Especial para el Desarrollo del Distrito de Buenaventura se articulará con concepciones, líneas de acción, líneas estratégicas, programas y proyectos dispuestos en los instrumentos de planeación y de ordenamiento territorial, en aras de fortalecer los ejercicios de planificación y ordenamiento en el Distrito.</w:t>
            </w:r>
          </w:p>
          <w:p w:rsidR="00E02485" w:rsidRPr="003426F8" w:rsidRDefault="00E02485" w:rsidP="003426F8">
            <w:pPr>
              <w:suppressAutoHyphens/>
              <w:autoSpaceDE w:val="0"/>
              <w:autoSpaceDN w:val="0"/>
              <w:adjustRightInd w:val="0"/>
              <w:ind w:right="49" w:firstLine="283"/>
              <w:jc w:val="both"/>
              <w:rPr>
                <w:rFonts w:ascii="Bookman Old Style" w:eastAsia="Calibri" w:hAnsi="Bookman Old Style" w:cs="Arial"/>
                <w:b/>
                <w:color w:val="000000"/>
                <w:sz w:val="24"/>
                <w:szCs w:val="24"/>
                <w:lang w:val="es-ES_tradnl"/>
              </w:rPr>
            </w:pPr>
          </w:p>
          <w:p w:rsidR="001F6C4F" w:rsidRPr="003426F8" w:rsidRDefault="001F6C4F" w:rsidP="003426F8">
            <w:pPr>
              <w:pStyle w:val="Sinespaciado"/>
              <w:jc w:val="both"/>
              <w:rPr>
                <w:rFonts w:ascii="Bookman Old Style" w:hAnsi="Bookman Old Style" w:cs="Tahoma"/>
                <w:sz w:val="24"/>
                <w:szCs w:val="24"/>
                <w:lang w:val="es-ES_tradnl"/>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Artículo 8. Remuneración y operación.</w:t>
            </w:r>
            <w:r w:rsidRPr="003426F8">
              <w:rPr>
                <w:rFonts w:ascii="Bookman Old Style" w:hAnsi="Bookman Old Style" w:cs="Arial"/>
                <w:sz w:val="24"/>
                <w:szCs w:val="24"/>
              </w:rPr>
              <w:t xml:space="preserve"> El pago de la remuneración del Director Ejecutivo y del administrador fiduciario, se atenderá con cargo a los recursos del Fondo para el Desarrollo Integral del Distrito Especial de Buenaventura (FONBUENAVENTURA).</w:t>
            </w:r>
          </w:p>
          <w:p w:rsidR="001F6C4F" w:rsidRPr="003426F8" w:rsidRDefault="001F6C4F" w:rsidP="003426F8">
            <w:pPr>
              <w:pStyle w:val="Sinespaciado"/>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Para su operación la Junta Administradora del Fondo determinará lo pertinente en su reglamento, de conformidad con los principios establecidos en el artículo 209 de Constitución Política.</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t>Artículo 8</w:t>
            </w:r>
            <w:r w:rsidRPr="003426F8">
              <w:rPr>
                <w:rFonts w:ascii="Bookman Old Style" w:eastAsia="Calibri" w:hAnsi="Bookman Old Style" w:cs="Arial"/>
                <w:b/>
                <w:color w:val="000000"/>
                <w:sz w:val="24"/>
                <w:szCs w:val="24"/>
                <w:rtl/>
                <w:lang w:val="es-ES_tradnl" w:bidi="ar-YE"/>
              </w:rPr>
              <w:t>°.</w:t>
            </w:r>
            <w:r w:rsidRPr="003426F8">
              <w:rPr>
                <w:rFonts w:ascii="Bookman Old Style" w:eastAsia="Calibri" w:hAnsi="Bookman Old Style" w:cs="Arial"/>
                <w:b/>
                <w:i/>
                <w:iCs/>
                <w:color w:val="000000"/>
                <w:sz w:val="24"/>
                <w:szCs w:val="24"/>
                <w:rtl/>
                <w:lang w:val="es-ES_tradnl" w:bidi="ar-YE"/>
              </w:rPr>
              <w:t xml:space="preserve"> </w:t>
            </w:r>
            <w:r w:rsidRPr="003426F8">
              <w:rPr>
                <w:rFonts w:ascii="Bookman Old Style" w:eastAsia="Calibri" w:hAnsi="Bookman Old Style" w:cs="Arial"/>
                <w:b/>
                <w:i/>
                <w:iCs/>
                <w:color w:val="000000"/>
                <w:sz w:val="24"/>
                <w:szCs w:val="24"/>
                <w:lang w:val="es-ES_tradnl" w:bidi="ar-YE"/>
              </w:rPr>
              <w:t>Remuneración</w:t>
            </w:r>
            <w:r w:rsidRPr="003426F8">
              <w:rPr>
                <w:rFonts w:ascii="Bookman Old Style" w:eastAsia="Calibri" w:hAnsi="Bookman Old Style" w:cs="Arial"/>
                <w:b/>
                <w:i/>
                <w:iCs/>
                <w:color w:val="000000"/>
                <w:sz w:val="24"/>
                <w:szCs w:val="24"/>
                <w:rtl/>
                <w:lang w:val="es-ES_tradnl" w:bidi="ar-YE"/>
              </w:rPr>
              <w:t xml:space="preserve"> </w:t>
            </w:r>
            <w:r w:rsidRPr="003426F8">
              <w:rPr>
                <w:rFonts w:ascii="Bookman Old Style" w:eastAsia="Calibri" w:hAnsi="Bookman Old Style" w:cs="Arial"/>
                <w:b/>
                <w:i/>
                <w:iCs/>
                <w:color w:val="000000"/>
                <w:sz w:val="24"/>
                <w:szCs w:val="24"/>
                <w:lang w:val="es-ES_tradnl" w:bidi="ar-YE"/>
              </w:rPr>
              <w:t>y operación</w:t>
            </w:r>
            <w:r w:rsidRPr="003426F8">
              <w:rPr>
                <w:rFonts w:ascii="Bookman Old Style" w:eastAsia="Calibri" w:hAnsi="Bookman Old Style" w:cs="Arial"/>
                <w:b/>
                <w:i/>
                <w:iCs/>
                <w:color w:val="000000"/>
                <w:sz w:val="24"/>
                <w:szCs w:val="24"/>
                <w:rtl/>
                <w:lang w:val="es-ES_tradnl" w:bidi="ar-YE"/>
              </w:rPr>
              <w:t>.</w:t>
            </w:r>
            <w:r w:rsidRPr="003426F8">
              <w:rPr>
                <w:rFonts w:ascii="Bookman Old Style" w:eastAsia="Calibri" w:hAnsi="Bookman Old Style" w:cs="Arial"/>
                <w:color w:val="000000"/>
                <w:sz w:val="24"/>
                <w:szCs w:val="24"/>
                <w:lang w:val="es-ES_tradnl"/>
              </w:rPr>
              <w:t xml:space="preserve"> El pago de la remuneración del Director Ejecutivo y del administrador fiduciario, se atenderá con cargo a los recursos del Fondo para el Desarrollo Integral del Distrito Especial de Buenaventura (</w:t>
            </w:r>
            <w:proofErr w:type="spellStart"/>
            <w:r w:rsidRPr="003426F8">
              <w:rPr>
                <w:rFonts w:ascii="Bookman Old Style" w:eastAsia="Calibri" w:hAnsi="Bookman Old Style" w:cs="Arial"/>
                <w:color w:val="000000"/>
                <w:sz w:val="24"/>
                <w:szCs w:val="24"/>
                <w:lang w:val="es-ES_tradnl"/>
              </w:rPr>
              <w:t>Fonbuenaventura</w:t>
            </w:r>
            <w:proofErr w:type="spellEnd"/>
            <w:r w:rsidRPr="003426F8">
              <w:rPr>
                <w:rFonts w:ascii="Bookman Old Style" w:eastAsia="Calibri" w:hAnsi="Bookman Old Style" w:cs="Arial"/>
                <w:color w:val="000000"/>
                <w:sz w:val="24"/>
                <w:szCs w:val="24"/>
                <w:lang w:val="es-ES_tradnl"/>
              </w:rPr>
              <w:t>).</w:t>
            </w:r>
          </w:p>
          <w:p w:rsidR="00C02774" w:rsidRDefault="00C02774" w:rsidP="00C02774">
            <w:pPr>
              <w:suppressAutoHyphens/>
              <w:autoSpaceDE w:val="0"/>
              <w:autoSpaceDN w:val="0"/>
              <w:adjustRightInd w:val="0"/>
              <w:ind w:right="49"/>
              <w:jc w:val="both"/>
              <w:rPr>
                <w:rFonts w:ascii="Bookman Old Style" w:eastAsia="Calibri" w:hAnsi="Bookman Old Style" w:cs="Arial"/>
                <w:color w:val="000000"/>
                <w:sz w:val="24"/>
                <w:szCs w:val="24"/>
                <w:lang w:val="es-ES_tradnl"/>
              </w:rPr>
            </w:pPr>
          </w:p>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color w:val="000000"/>
                <w:sz w:val="24"/>
                <w:szCs w:val="24"/>
                <w:lang w:val="es-ES_tradnl"/>
              </w:rPr>
              <w:t xml:space="preserve">Para su operación la Junta Administradora del Fondo determinará lo pertinente en su reglamento, de conformidad con los principios establecidos en el artículo 209 de Constitución Política. </w:t>
            </w:r>
          </w:p>
          <w:p w:rsidR="00E02485" w:rsidRPr="003426F8" w:rsidRDefault="00E02485" w:rsidP="003426F8">
            <w:pPr>
              <w:suppressAutoHyphens/>
              <w:autoSpaceDE w:val="0"/>
              <w:autoSpaceDN w:val="0"/>
              <w:adjustRightInd w:val="0"/>
              <w:ind w:right="49" w:firstLine="283"/>
              <w:jc w:val="both"/>
              <w:rPr>
                <w:rFonts w:ascii="Bookman Old Style" w:eastAsia="Calibri" w:hAnsi="Bookman Old Style" w:cs="Arial"/>
                <w:b/>
                <w:color w:val="000000"/>
                <w:sz w:val="24"/>
                <w:szCs w:val="24"/>
                <w:lang w:val="es-ES_tradnl"/>
              </w:rPr>
            </w:pPr>
          </w:p>
          <w:p w:rsidR="001F6C4F" w:rsidRPr="003426F8" w:rsidRDefault="001F6C4F" w:rsidP="003426F8">
            <w:pPr>
              <w:pStyle w:val="Sinespaciado"/>
              <w:jc w:val="both"/>
              <w:rPr>
                <w:rFonts w:ascii="Bookman Old Style" w:hAnsi="Bookman Old Style" w:cs="Tahoma"/>
                <w:sz w:val="24"/>
                <w:szCs w:val="24"/>
                <w:lang w:val="es-ES_tradnl"/>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 xml:space="preserve">Artículo 9. Veedurías ciudadanas. </w:t>
            </w:r>
            <w:r w:rsidRPr="003426F8">
              <w:rPr>
                <w:rFonts w:ascii="Bookman Old Style" w:hAnsi="Bookman Old Style" w:cs="Arial"/>
                <w:sz w:val="24"/>
                <w:szCs w:val="24"/>
              </w:rPr>
              <w:t>Mediante las veedurías ciudadanas de que trata la Ley 850 de 2003 y en el marco de lo dispuesto en la misma, los ciudadanos y organizaciones harán vigilancia sobre el desarrollo de las actividades, inversiones y metas a cargo del Fondo.</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t xml:space="preserve">Artículo 9°. </w:t>
            </w:r>
            <w:r w:rsidRPr="003426F8">
              <w:rPr>
                <w:rFonts w:ascii="Bookman Old Style" w:eastAsia="Calibri" w:hAnsi="Bookman Old Style" w:cs="Arial"/>
                <w:b/>
                <w:i/>
                <w:iCs/>
                <w:color w:val="000000"/>
                <w:sz w:val="24"/>
                <w:szCs w:val="24"/>
                <w:lang w:val="es-ES_tradnl"/>
              </w:rPr>
              <w:t>Veedurías ciudadanas.</w:t>
            </w:r>
            <w:r w:rsidRPr="003426F8">
              <w:rPr>
                <w:rFonts w:ascii="Bookman Old Style" w:eastAsia="Calibri" w:hAnsi="Bookman Old Style" w:cs="Arial"/>
                <w:color w:val="000000"/>
                <w:sz w:val="24"/>
                <w:szCs w:val="24"/>
                <w:lang w:val="es-ES_tradnl"/>
              </w:rPr>
              <w:t xml:space="preserve"> Mediante las veedurías ciudadanas de que trata la Ley 850 de 2003 y en el marco de lo dispuesto en la misma, los ciudadanos y organizaciones harán vigilancia sobre el desarrollo de las actividades, inversiones y metas a cargo del Fondo.</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t>Artículo 10. Parte integral y garantías.</w:t>
            </w:r>
            <w:r w:rsidRPr="003426F8">
              <w:rPr>
                <w:rFonts w:ascii="Bookman Old Style" w:hAnsi="Bookman Old Style" w:cs="Arial"/>
                <w:sz w:val="24"/>
                <w:szCs w:val="24"/>
              </w:rPr>
              <w:t xml:space="preserve"> El acuerdo entre el </w:t>
            </w:r>
            <w:r w:rsidRPr="003426F8">
              <w:rPr>
                <w:rFonts w:ascii="Bookman Old Style" w:hAnsi="Bookman Old Style" w:cs="Arial"/>
                <w:sz w:val="24"/>
                <w:szCs w:val="24"/>
              </w:rPr>
              <w:lastRenderedPageBreak/>
              <w:t>Gobierno Nacional y el Comité cívico "para vivir con dignidad y en paz en el territorio" del Distrito especial de Buenaventura, suscrito el 6 de junio de 2017 es parte integral de esta ley y se incorpora como anexo.</w:t>
            </w:r>
          </w:p>
          <w:p w:rsidR="001F6C4F" w:rsidRPr="003426F8" w:rsidRDefault="001F6C4F" w:rsidP="003426F8">
            <w:pPr>
              <w:pStyle w:val="Sinespaciado"/>
              <w:ind w:left="708" w:hanging="708"/>
              <w:jc w:val="both"/>
              <w:rPr>
                <w:rFonts w:ascii="Bookman Old Style" w:hAnsi="Bookman Old Style" w:cs="Arial"/>
                <w:sz w:val="24"/>
                <w:szCs w:val="24"/>
              </w:rPr>
            </w:pPr>
          </w:p>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sz w:val="24"/>
                <w:szCs w:val="24"/>
              </w:rPr>
              <w:t>Las fases de reglamentación e implementación de la presente ley, se deben hacer garantizando el cumplimiento del acuerdo.</w:t>
            </w:r>
          </w:p>
          <w:p w:rsidR="001F6C4F" w:rsidRPr="003426F8" w:rsidRDefault="001F6C4F" w:rsidP="003426F8">
            <w:pPr>
              <w:pStyle w:val="Sinespaciado"/>
              <w:jc w:val="both"/>
              <w:rPr>
                <w:rFonts w:ascii="Bookman Old Style" w:hAnsi="Bookman Old Style" w:cs="Tahoma"/>
                <w:sz w:val="24"/>
                <w:szCs w:val="24"/>
              </w:rPr>
            </w:pPr>
          </w:p>
        </w:tc>
        <w:tc>
          <w:tcPr>
            <w:tcW w:w="4536" w:type="dxa"/>
          </w:tcPr>
          <w:p w:rsidR="00E02485" w:rsidRPr="003426F8" w:rsidRDefault="00E02485" w:rsidP="00C02774">
            <w:pPr>
              <w:suppressAutoHyphens/>
              <w:autoSpaceDE w:val="0"/>
              <w:autoSpaceDN w:val="0"/>
              <w:adjustRightInd w:val="0"/>
              <w:ind w:right="49"/>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b/>
                <w:color w:val="000000"/>
                <w:sz w:val="24"/>
                <w:szCs w:val="24"/>
                <w:lang w:val="es-ES_tradnl"/>
              </w:rPr>
              <w:lastRenderedPageBreak/>
              <w:t xml:space="preserve">Artículo 10. </w:t>
            </w:r>
            <w:r w:rsidRPr="003426F8">
              <w:rPr>
                <w:rFonts w:ascii="Bookman Old Style" w:eastAsia="Calibri" w:hAnsi="Bookman Old Style" w:cs="Arial"/>
                <w:b/>
                <w:i/>
                <w:iCs/>
                <w:color w:val="000000"/>
                <w:sz w:val="24"/>
                <w:szCs w:val="24"/>
                <w:lang w:val="es-ES_tradnl"/>
              </w:rPr>
              <w:t>Parte integral y garantías.</w:t>
            </w:r>
            <w:r w:rsidRPr="003426F8">
              <w:rPr>
                <w:rFonts w:ascii="Bookman Old Style" w:eastAsia="Calibri" w:hAnsi="Bookman Old Style" w:cs="Arial"/>
                <w:color w:val="000000"/>
                <w:sz w:val="24"/>
                <w:szCs w:val="24"/>
                <w:lang w:val="es-ES_tradnl"/>
              </w:rPr>
              <w:t xml:space="preserve"> El acuerdo entre el </w:t>
            </w:r>
            <w:r w:rsidRPr="003426F8">
              <w:rPr>
                <w:rFonts w:ascii="Bookman Old Style" w:eastAsia="Calibri" w:hAnsi="Bookman Old Style" w:cs="Arial"/>
                <w:color w:val="000000"/>
                <w:sz w:val="24"/>
                <w:szCs w:val="24"/>
                <w:lang w:val="es-ES_tradnl"/>
              </w:rPr>
              <w:lastRenderedPageBreak/>
              <w:t>Gobierno nacional y el Comité Cívico “para vivir con dignidad y en paz en el territorio”, del Distrito Especial de Buenaventura, suscrito el 6 de junio de 2017, es parte integral de esta ley y se incorpora como anexo.</w:t>
            </w:r>
          </w:p>
          <w:p w:rsidR="00E02485" w:rsidRPr="003426F8" w:rsidRDefault="00E02485" w:rsidP="003426F8">
            <w:pPr>
              <w:suppressAutoHyphens/>
              <w:autoSpaceDE w:val="0"/>
              <w:autoSpaceDN w:val="0"/>
              <w:adjustRightInd w:val="0"/>
              <w:ind w:right="49" w:firstLine="283"/>
              <w:jc w:val="both"/>
              <w:rPr>
                <w:rFonts w:ascii="Bookman Old Style" w:eastAsia="Times New Roman" w:hAnsi="Bookman Old Style" w:cs="Arial"/>
                <w:sz w:val="24"/>
                <w:szCs w:val="24"/>
                <w:lang w:val="es-CO" w:eastAsia="es-CO"/>
              </w:rPr>
            </w:pPr>
            <w:r w:rsidRPr="003426F8">
              <w:rPr>
                <w:rFonts w:ascii="Bookman Old Style" w:eastAsia="Calibri" w:hAnsi="Bookman Old Style" w:cs="Arial"/>
                <w:color w:val="000000"/>
                <w:sz w:val="24"/>
                <w:szCs w:val="24"/>
                <w:lang w:val="es-ES_tradnl"/>
              </w:rPr>
              <w:t>Las fases de reglamentación e implementación de la presente ley, se deben hacer garantizando el cumplimiento del acuerdo.</w:t>
            </w:r>
          </w:p>
          <w:p w:rsidR="001F6C4F" w:rsidRPr="003426F8" w:rsidRDefault="001F6C4F" w:rsidP="003426F8">
            <w:pPr>
              <w:pStyle w:val="Sinespaciado"/>
              <w:jc w:val="both"/>
              <w:rPr>
                <w:rFonts w:ascii="Bookman Old Style" w:hAnsi="Bookman Old Style" w:cs="Tahoma"/>
                <w:sz w:val="24"/>
                <w:szCs w:val="24"/>
                <w:lang w:val="es-CO"/>
              </w:rPr>
            </w:pPr>
          </w:p>
        </w:tc>
      </w:tr>
      <w:tr w:rsidR="001F6C4F" w:rsidRPr="003426F8" w:rsidTr="00C02774">
        <w:tc>
          <w:tcPr>
            <w:tcW w:w="4678" w:type="dxa"/>
          </w:tcPr>
          <w:p w:rsidR="001F6C4F" w:rsidRPr="003426F8" w:rsidRDefault="001F6C4F" w:rsidP="003426F8">
            <w:pPr>
              <w:pStyle w:val="Sinespaciado"/>
              <w:jc w:val="both"/>
              <w:rPr>
                <w:rFonts w:ascii="Bookman Old Style" w:hAnsi="Bookman Old Style" w:cs="Arial"/>
                <w:sz w:val="24"/>
                <w:szCs w:val="24"/>
              </w:rPr>
            </w:pPr>
            <w:r w:rsidRPr="003426F8">
              <w:rPr>
                <w:rFonts w:ascii="Bookman Old Style" w:hAnsi="Bookman Old Style" w:cs="Arial"/>
                <w:b/>
                <w:sz w:val="24"/>
                <w:szCs w:val="24"/>
              </w:rPr>
              <w:lastRenderedPageBreak/>
              <w:t xml:space="preserve">Artículo 11. Vigencia y derogatorias. </w:t>
            </w:r>
            <w:r w:rsidRPr="003426F8">
              <w:rPr>
                <w:rFonts w:ascii="Bookman Old Style" w:hAnsi="Bookman Old Style" w:cs="Arial"/>
                <w:sz w:val="24"/>
                <w:szCs w:val="24"/>
              </w:rPr>
              <w:t>La presente ley rige a partir de su promulgación y deroga todas las disposiciones que le sean contrarias.</w:t>
            </w:r>
          </w:p>
          <w:p w:rsidR="001F6C4F" w:rsidRPr="003426F8" w:rsidRDefault="001F6C4F" w:rsidP="003426F8">
            <w:pPr>
              <w:pStyle w:val="Sinespaciado"/>
              <w:jc w:val="both"/>
              <w:rPr>
                <w:rFonts w:ascii="Bookman Old Style" w:hAnsi="Bookman Old Style" w:cs="Arial"/>
                <w:b/>
                <w:sz w:val="24"/>
                <w:szCs w:val="24"/>
              </w:rPr>
            </w:pPr>
          </w:p>
        </w:tc>
        <w:tc>
          <w:tcPr>
            <w:tcW w:w="4536" w:type="dxa"/>
          </w:tcPr>
          <w:p w:rsidR="001F6C4F" w:rsidRPr="003426F8" w:rsidRDefault="00E02485" w:rsidP="003426F8">
            <w:pPr>
              <w:pStyle w:val="Sinespaciado"/>
              <w:jc w:val="both"/>
              <w:rPr>
                <w:rFonts w:ascii="Bookman Old Style" w:hAnsi="Bookman Old Style" w:cs="Tahoma"/>
                <w:sz w:val="24"/>
                <w:szCs w:val="24"/>
                <w:lang w:val="es-ES_tradnl"/>
              </w:rPr>
            </w:pPr>
            <w:r w:rsidRPr="003426F8">
              <w:rPr>
                <w:rFonts w:ascii="Bookman Old Style" w:hAnsi="Bookman Old Style" w:cs="Arial"/>
                <w:b/>
                <w:color w:val="000000"/>
                <w:spacing w:val="-2"/>
                <w:sz w:val="24"/>
                <w:szCs w:val="24"/>
                <w:lang w:val="es-ES_tradnl"/>
              </w:rPr>
              <w:t xml:space="preserve">Artículo 11. </w:t>
            </w:r>
            <w:r w:rsidRPr="003426F8">
              <w:rPr>
                <w:rFonts w:ascii="Bookman Old Style" w:hAnsi="Bookman Old Style" w:cs="Arial"/>
                <w:b/>
                <w:i/>
                <w:iCs/>
                <w:color w:val="000000"/>
                <w:spacing w:val="-2"/>
                <w:sz w:val="24"/>
                <w:szCs w:val="24"/>
                <w:lang w:val="es-ES_tradnl"/>
              </w:rPr>
              <w:t>Vigencia y derogatorias.</w:t>
            </w:r>
            <w:r w:rsidRPr="003426F8">
              <w:rPr>
                <w:rFonts w:ascii="Bookman Old Style" w:hAnsi="Bookman Old Style" w:cs="Arial"/>
                <w:color w:val="000000"/>
                <w:spacing w:val="-2"/>
                <w:sz w:val="24"/>
                <w:szCs w:val="24"/>
                <w:lang w:val="es-ES_tradnl"/>
              </w:rPr>
              <w:t xml:space="preserve"> La presente ley rige a partir de su promulgación y deroga todas las disposiciones que le sean contrarias</w:t>
            </w:r>
          </w:p>
        </w:tc>
      </w:tr>
    </w:tbl>
    <w:p w:rsidR="001F6C4F" w:rsidRPr="003426F8" w:rsidRDefault="001F6C4F" w:rsidP="003426F8">
      <w:pPr>
        <w:pStyle w:val="Sinespaciado"/>
        <w:jc w:val="both"/>
        <w:rPr>
          <w:rFonts w:ascii="Bookman Old Style" w:hAnsi="Bookman Old Style"/>
          <w:color w:val="000000"/>
          <w:spacing w:val="-2"/>
          <w:sz w:val="24"/>
          <w:szCs w:val="24"/>
          <w:lang w:val="es-ES_tradnl"/>
        </w:rPr>
      </w:pPr>
    </w:p>
    <w:p w:rsidR="001F6C4F" w:rsidRPr="003426F8" w:rsidRDefault="001F6C4F" w:rsidP="003426F8">
      <w:pPr>
        <w:pStyle w:val="Sinespaciado"/>
        <w:jc w:val="both"/>
        <w:rPr>
          <w:rFonts w:ascii="Bookman Old Style" w:hAnsi="Bookman Old Style"/>
          <w:color w:val="000000"/>
          <w:spacing w:val="-2"/>
          <w:sz w:val="24"/>
          <w:szCs w:val="24"/>
          <w:lang w:val="es-ES_tradnl"/>
        </w:rPr>
      </w:pPr>
    </w:p>
    <w:p w:rsidR="00444F44" w:rsidRPr="003426F8" w:rsidRDefault="001F6C4F" w:rsidP="003426F8">
      <w:pPr>
        <w:pStyle w:val="Sinespaciado"/>
        <w:jc w:val="both"/>
        <w:rPr>
          <w:rFonts w:ascii="Bookman Old Style" w:hAnsi="Bookman Old Style"/>
          <w:color w:val="000000"/>
          <w:spacing w:val="-2"/>
          <w:sz w:val="24"/>
          <w:szCs w:val="24"/>
          <w:lang w:val="es-ES_tradnl"/>
        </w:rPr>
      </w:pPr>
      <w:r w:rsidRPr="003426F8">
        <w:rPr>
          <w:rFonts w:ascii="Bookman Old Style" w:hAnsi="Bookman Old Style"/>
          <w:color w:val="000000"/>
          <w:spacing w:val="-2"/>
          <w:sz w:val="24"/>
          <w:szCs w:val="24"/>
          <w:lang w:val="es-ES_tradnl"/>
        </w:rPr>
        <w:t>Con el fin de dar cumplimiento a la designación, después de un análisis hemos decidido acoger en su totalidad el texto aprobado en segundo debate por la Plenaria de Senado de la República. A continuación, el texto conciliado:</w:t>
      </w:r>
    </w:p>
    <w:p w:rsidR="001F6C4F" w:rsidRPr="003426F8" w:rsidRDefault="001F6C4F" w:rsidP="003426F8">
      <w:pPr>
        <w:pStyle w:val="Sinespaciado"/>
        <w:jc w:val="both"/>
        <w:rPr>
          <w:rFonts w:ascii="Bookman Old Style" w:hAnsi="Bookman Old Style"/>
          <w:color w:val="000000"/>
          <w:spacing w:val="-2"/>
          <w:sz w:val="24"/>
          <w:szCs w:val="24"/>
          <w:lang w:val="es-ES_tradnl"/>
        </w:rPr>
      </w:pPr>
    </w:p>
    <w:p w:rsidR="001F6C4F" w:rsidRDefault="001F6C4F" w:rsidP="003426F8">
      <w:pPr>
        <w:pStyle w:val="Sinespaciado"/>
        <w:jc w:val="both"/>
        <w:rPr>
          <w:rFonts w:ascii="Bookman Old Style" w:hAnsi="Bookman Old Style"/>
          <w:color w:val="000000"/>
          <w:spacing w:val="-2"/>
          <w:sz w:val="24"/>
          <w:szCs w:val="24"/>
          <w:lang w:val="es-ES_tradnl"/>
        </w:rPr>
      </w:pPr>
    </w:p>
    <w:p w:rsidR="00C64845" w:rsidRPr="003426F8" w:rsidRDefault="00C64845" w:rsidP="003426F8">
      <w:pPr>
        <w:pStyle w:val="Sinespaciado"/>
        <w:jc w:val="both"/>
        <w:rPr>
          <w:rFonts w:ascii="Bookman Old Style" w:hAnsi="Bookman Old Style"/>
          <w:color w:val="000000"/>
          <w:spacing w:val="-2"/>
          <w:sz w:val="24"/>
          <w:szCs w:val="24"/>
          <w:lang w:val="es-ES_tradnl"/>
        </w:rPr>
      </w:pPr>
    </w:p>
    <w:p w:rsidR="00FE0C3E" w:rsidRDefault="00B115CC" w:rsidP="00FE0C3E">
      <w:pPr>
        <w:pStyle w:val="Sinespaciado"/>
        <w:jc w:val="center"/>
        <w:rPr>
          <w:rFonts w:ascii="Bookman Old Style" w:hAnsi="Bookman Old Style"/>
          <w:b/>
          <w:spacing w:val="-2"/>
          <w:sz w:val="24"/>
          <w:szCs w:val="24"/>
          <w:lang w:val="es-ES_tradnl"/>
        </w:rPr>
      </w:pPr>
      <w:r w:rsidRPr="00B115CC">
        <w:rPr>
          <w:rFonts w:ascii="Bookman Old Style" w:hAnsi="Bookman Old Style"/>
          <w:b/>
          <w:spacing w:val="-2"/>
          <w:sz w:val="24"/>
          <w:szCs w:val="24"/>
          <w:lang w:val="es-ES_tradnl"/>
        </w:rPr>
        <w:t xml:space="preserve">PROYECTO DE LEY No.045 DE 2017 SENADO, PROYECTO DE LEY No.075 DE 2017 CAMARA </w:t>
      </w:r>
    </w:p>
    <w:p w:rsidR="00FE0C3E" w:rsidRPr="003426F8" w:rsidRDefault="00FE0C3E" w:rsidP="00FE0C3E">
      <w:pPr>
        <w:suppressAutoHyphens/>
        <w:autoSpaceDE w:val="0"/>
        <w:autoSpaceDN w:val="0"/>
        <w:adjustRightInd w:val="0"/>
        <w:spacing w:after="0" w:line="240" w:lineRule="auto"/>
        <w:ind w:left="11" w:right="28"/>
        <w:jc w:val="center"/>
        <w:rPr>
          <w:rFonts w:ascii="Bookman Old Style" w:hAnsi="Bookman Old Style"/>
          <w:b/>
          <w:sz w:val="24"/>
          <w:szCs w:val="24"/>
        </w:rPr>
      </w:pPr>
    </w:p>
    <w:p w:rsidR="00FE0C3E" w:rsidRPr="003426F8" w:rsidRDefault="00FE0C3E" w:rsidP="00FE0C3E">
      <w:pPr>
        <w:suppressAutoHyphens/>
        <w:autoSpaceDE w:val="0"/>
        <w:autoSpaceDN w:val="0"/>
        <w:adjustRightInd w:val="0"/>
        <w:spacing w:after="0" w:line="240" w:lineRule="auto"/>
        <w:ind w:left="11" w:right="28"/>
        <w:jc w:val="center"/>
        <w:rPr>
          <w:rFonts w:ascii="Bookman Old Style" w:eastAsia="Calibri" w:hAnsi="Bookman Old Style" w:cs="Times New Roman"/>
          <w:bCs/>
          <w:i/>
          <w:caps/>
          <w:color w:val="000000"/>
          <w:spacing w:val="3"/>
          <w:sz w:val="24"/>
          <w:szCs w:val="24"/>
          <w:lang w:val="es-ES_tradnl" w:eastAsia="en-US"/>
        </w:rPr>
      </w:pPr>
      <w:r w:rsidRPr="003426F8">
        <w:rPr>
          <w:rFonts w:ascii="Bookman Old Style" w:hAnsi="Bookman Old Style"/>
          <w:i/>
          <w:sz w:val="24"/>
          <w:szCs w:val="24"/>
        </w:rPr>
        <w:t xml:space="preserve"> “</w:t>
      </w:r>
      <w:r w:rsidRPr="003426F8">
        <w:rPr>
          <w:rFonts w:ascii="Bookman Old Style" w:hAnsi="Bookman Old Style"/>
          <w:i/>
          <w:iCs/>
          <w:sz w:val="24"/>
          <w:szCs w:val="24"/>
          <w:lang w:val="es-ES"/>
        </w:rPr>
        <w:t xml:space="preserve">Por medio del cual se crea el </w:t>
      </w:r>
      <w:r w:rsidRPr="003426F8">
        <w:rPr>
          <w:rFonts w:ascii="Bookman Old Style" w:hAnsi="Bookman Old Style"/>
          <w:bCs/>
          <w:i/>
          <w:iCs/>
          <w:sz w:val="24"/>
          <w:szCs w:val="24"/>
          <w:lang w:val="es-ES"/>
        </w:rPr>
        <w:t>“fondo para el desarrollo integral del distrito especial de buenaventura</w:t>
      </w:r>
      <w:r w:rsidRPr="003426F8">
        <w:rPr>
          <w:rFonts w:ascii="Bookman Old Style" w:hAnsi="Bookman Old Style"/>
          <w:i/>
          <w:iCs/>
          <w:sz w:val="24"/>
          <w:szCs w:val="24"/>
          <w:lang w:val="es-ES"/>
        </w:rPr>
        <w:t>” y se adoptan medidas para promover el desarrollo integral del distrito especial, industrial, portuario, biodiverso y ecoturístico de buenaventura</w:t>
      </w:r>
      <w:r w:rsidRPr="003426F8">
        <w:rPr>
          <w:rFonts w:ascii="Bookman Old Style" w:hAnsi="Bookman Old Style" w:cs="Arial"/>
          <w:i/>
          <w:sz w:val="24"/>
          <w:szCs w:val="24"/>
        </w:rPr>
        <w:t>”</w:t>
      </w:r>
    </w:p>
    <w:p w:rsidR="00B115CC" w:rsidRPr="00B115CC" w:rsidRDefault="00B115CC" w:rsidP="00FE0C3E">
      <w:pPr>
        <w:pStyle w:val="Sinespaciado"/>
        <w:jc w:val="center"/>
        <w:rPr>
          <w:rFonts w:ascii="Bookman Old Style" w:hAnsi="Bookman Old Style"/>
          <w:b/>
          <w:spacing w:val="-2"/>
          <w:sz w:val="24"/>
          <w:szCs w:val="24"/>
          <w:lang w:val="es-ES_tradnl"/>
        </w:rPr>
      </w:pPr>
    </w:p>
    <w:p w:rsidR="00B115CC" w:rsidRPr="00B115CC" w:rsidRDefault="00B115CC" w:rsidP="00B115CC">
      <w:pPr>
        <w:pStyle w:val="Sinespaciado"/>
        <w:jc w:val="center"/>
        <w:rPr>
          <w:rFonts w:ascii="Bookman Old Style" w:hAnsi="Bookman Old Style"/>
          <w:b/>
          <w:spacing w:val="-2"/>
          <w:sz w:val="24"/>
          <w:szCs w:val="24"/>
          <w:lang w:val="es-ES_tradnl"/>
        </w:rPr>
      </w:pPr>
    </w:p>
    <w:p w:rsidR="00B115CC" w:rsidRPr="00B115CC" w:rsidRDefault="00B115CC" w:rsidP="00B115CC">
      <w:pPr>
        <w:pStyle w:val="Sinespaciado"/>
        <w:jc w:val="center"/>
        <w:rPr>
          <w:rFonts w:ascii="Bookman Old Style" w:hAnsi="Bookman Old Style"/>
          <w:b/>
          <w:spacing w:val="-2"/>
          <w:sz w:val="24"/>
          <w:szCs w:val="24"/>
          <w:lang w:val="es-ES_tradnl"/>
        </w:rPr>
      </w:pPr>
      <w:r w:rsidRPr="00B115CC">
        <w:rPr>
          <w:rFonts w:ascii="Bookman Old Style" w:hAnsi="Bookman Old Style"/>
          <w:b/>
          <w:spacing w:val="-2"/>
          <w:sz w:val="24"/>
          <w:szCs w:val="24"/>
          <w:lang w:val="es-ES_tradnl"/>
        </w:rPr>
        <w:t>EL CONGRESO DE COLOMBIA</w:t>
      </w:r>
    </w:p>
    <w:p w:rsidR="00B115CC" w:rsidRPr="00B115CC" w:rsidRDefault="00B115CC" w:rsidP="00B115CC">
      <w:pPr>
        <w:pStyle w:val="Sinespaciado"/>
        <w:jc w:val="center"/>
        <w:rPr>
          <w:rFonts w:ascii="Bookman Old Style" w:hAnsi="Bookman Old Style"/>
          <w:b/>
          <w:spacing w:val="-2"/>
          <w:sz w:val="24"/>
          <w:szCs w:val="24"/>
          <w:lang w:val="es-ES_tradnl"/>
        </w:rPr>
      </w:pPr>
    </w:p>
    <w:p w:rsidR="00B115CC" w:rsidRPr="00B115CC" w:rsidRDefault="00B115CC" w:rsidP="00B115CC">
      <w:pPr>
        <w:pStyle w:val="Sinespaciado"/>
        <w:jc w:val="center"/>
        <w:rPr>
          <w:rFonts w:ascii="Bookman Old Style" w:hAnsi="Bookman Old Style"/>
          <w:b/>
          <w:spacing w:val="-2"/>
          <w:sz w:val="24"/>
          <w:szCs w:val="24"/>
          <w:lang w:val="es-ES_tradnl"/>
        </w:rPr>
      </w:pPr>
      <w:r w:rsidRPr="00B115CC">
        <w:rPr>
          <w:rFonts w:ascii="Bookman Old Style" w:hAnsi="Bookman Old Style"/>
          <w:b/>
          <w:spacing w:val="-2"/>
          <w:sz w:val="24"/>
          <w:szCs w:val="24"/>
          <w:lang w:val="es-ES_tradnl"/>
        </w:rPr>
        <w:t>DECRETA: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1°.</w:t>
      </w:r>
      <w:r w:rsidRPr="00B115CC">
        <w:rPr>
          <w:rFonts w:ascii="Bookman Old Style" w:hAnsi="Bookman Old Style"/>
          <w:color w:val="000000"/>
          <w:spacing w:val="-2"/>
          <w:sz w:val="24"/>
          <w:szCs w:val="24"/>
          <w:lang w:val="es-ES_tradnl"/>
        </w:rPr>
        <w:t xml:space="preserve"> Objeto. La presente ley tiene por objeto establecer medidas tendientes a promover el desarrollo integral del Distrito Especial, Industrial, Portuario, Biodiverso y Ecoturístico de Buenaventura.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2°.</w:t>
      </w:r>
      <w:r w:rsidRPr="00B115CC">
        <w:rPr>
          <w:rFonts w:ascii="Bookman Old Style" w:hAnsi="Bookman Old Style"/>
          <w:color w:val="000000"/>
          <w:spacing w:val="-2"/>
          <w:sz w:val="24"/>
          <w:szCs w:val="24"/>
          <w:lang w:val="es-ES_tradnl"/>
        </w:rPr>
        <w:t xml:space="preserve"> Fondo para el Desarrollo Integral del Distrito Especial de Buenaventura. Créase 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en adelante el “Fondo”, como un patrimonio autónomo, sin estructura administrativa propia, con domicilio en Buenaventura y administrado por el Ministerio de Hacienda y Crédito Público.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w:t>
      </w:r>
      <w:r w:rsidRPr="00B115CC">
        <w:rPr>
          <w:rFonts w:ascii="Bookman Old Style" w:hAnsi="Bookman Old Style"/>
          <w:color w:val="000000"/>
          <w:spacing w:val="-2"/>
          <w:sz w:val="24"/>
          <w:szCs w:val="24"/>
          <w:lang w:val="es-ES_tradnl"/>
        </w:rPr>
        <w:t xml:space="preserve"> La Junta Administradora del Fondo para efectos de la operatividad y funcionamiento del mismo, autorizará al Ministerio de Hacienda y Crédito Público, como presidente de la Junta, para que a través de resolución establezca la administración del mismo en: (i) una entidad encargada de la ejecución (Entidad Ejecutora) y/o; (ii) en una entidad que conserve y transfiera los recursos, y que actúe como vocera del patrimonio autónomo (Entidad Fiduciaria).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3°.</w:t>
      </w:r>
      <w:r w:rsidRPr="00B115CC">
        <w:rPr>
          <w:rFonts w:ascii="Bookman Old Style" w:hAnsi="Bookman Old Style"/>
          <w:color w:val="000000"/>
          <w:spacing w:val="-2"/>
          <w:sz w:val="24"/>
          <w:szCs w:val="24"/>
          <w:lang w:val="es-ES_tradnl"/>
        </w:rPr>
        <w:t xml:space="preserve"> Objeto del Fondo. 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tendrá por objeto promover el desarrollo integral del Distrito de Buenaventura, a través de la financiación o la inversión en proyectos que atiendan las necesidades más urgentes del Distrito y, principalmente, la financiación de un Plan Especial de Desarrollo Integral, con inversiones a 10 años, orientadas a convertir al Distrito Especial en un territorio en el que se garanticen plenamente condiciones de bienestar y progreso en materia social, económica, institucional y ambiental para sus pobladores urbanos y rurales.</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En desarrollo de su objeto, el Fondo: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Deberá financiar o invertir en los planes y proyectos que deban desarrollarse con cargo a los recursos del Fondo, según la política aprobada por la Junta Administradora del Fondo.</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Podrá celebrar contratos y/o convenios con entidades del Estado, organismos multilaterales y particulares a través de la entidad fiduciaria, de conformidad con las leyes y reglamentos de contratación aplicables. La Junta Administradora del Fondo establecerá los límites a la contratación, los montos máximos y demás requisitos que deban aplicarse en materia contractual, según sea el caso.</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Podrá gestionar recursos ante diferentes fuentes del orden nacional, regional, departamental o distrital, e internacional, en los sectores público y privado, para la financiación y/o inversión en programas, proyectos e iniciativas que promuevan el desarrollo integral del Distrito.</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lastRenderedPageBreak/>
        <w:t>Deberá administrar los recursos que hagan parte de su patrimonio.</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Deberá establecer el reglamento operativo para la ejecución de proyectos, teniendo en cuenta los principios de transparencia, celeridad, publicidad y participación.</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Deberá crear las subcuentas que se requieran para el desarrollo de su objeto.</w:t>
      </w:r>
    </w:p>
    <w:p w:rsidR="00B115CC" w:rsidRPr="00B115CC" w:rsidRDefault="00B115CC" w:rsidP="00B115CC">
      <w:pPr>
        <w:pStyle w:val="Sinespaciado"/>
        <w:numPr>
          <w:ilvl w:val="0"/>
          <w:numId w:val="48"/>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Las demás que le sean asignadas por la Junta Administradora o por el Gobierno nacional, enmarcadas dentro de su objeto legal.</w:t>
      </w: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Artículo 4°. Régimen y duración del Fondo. El régimen de los actos, actuaciones, contratos y administración de los recursos del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será de derecho privado, con observancia de los principios de igualdad, moralidad, eficacia, economía, celeridad, imparcialidad y publicidad de que trata el artículo 209 de la Constitución Política.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 xml:space="preserve">El Fondo tendrá una duración de diez (10) años contados a partir de la expedición de la presente ley. Cumplido este plazo, el Ministerio de Hacienda y Crédito Público podrá prorrogarlo por un plazo máximo igual </w:t>
      </w:r>
      <w:proofErr w:type="gramStart"/>
      <w:r w:rsidRPr="00B115CC">
        <w:rPr>
          <w:rFonts w:ascii="Bookman Old Style" w:hAnsi="Bookman Old Style"/>
          <w:color w:val="000000"/>
          <w:spacing w:val="-2"/>
          <w:sz w:val="24"/>
          <w:szCs w:val="24"/>
          <w:lang w:val="es-ES_tradnl"/>
        </w:rPr>
        <w:t>al inicial</w:t>
      </w:r>
      <w:proofErr w:type="gramEnd"/>
      <w:r w:rsidRPr="00B115CC">
        <w:rPr>
          <w:rFonts w:ascii="Bookman Old Style" w:hAnsi="Bookman Old Style"/>
          <w:color w:val="000000"/>
          <w:spacing w:val="-2"/>
          <w:sz w:val="24"/>
          <w:szCs w:val="24"/>
          <w:lang w:val="es-ES_tradnl"/>
        </w:rPr>
        <w:t xml:space="preserve"> de duración o liquidarlo cuando lo determine la Junta Administradora.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5°.</w:t>
      </w:r>
      <w:r w:rsidRPr="00B115CC">
        <w:rPr>
          <w:rFonts w:ascii="Bookman Old Style" w:hAnsi="Bookman Old Style"/>
          <w:color w:val="000000"/>
          <w:spacing w:val="-2"/>
          <w:sz w:val="24"/>
          <w:szCs w:val="24"/>
          <w:lang w:val="es-ES_tradnl"/>
        </w:rPr>
        <w:t xml:space="preserve"> Recursos del Fondo. 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se constituirá con las siguientes fuentes de recursos:</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Las partidas que se le asignen e incorporen en el Presupuesto General de la Nación o recursos del crédito.</w:t>
      </w: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El gobierno departamental del Valle del Cauca y el gobierno distrital de Buenaventura, podrán concurrir y aportar recursos propios y/o de destinación específica que cumplan con el objeto y la destinación del gasto, para la cofinanciación de proyectos estratégicos que se encuentren financiados con recursos del Fondo para el Desarrollo Integral del Distrito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w:t>
      </w: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Los recursos derivados de las operaciones de financiamiento con entidades multilaterales de crédito, entidades de fomento y gobiernos, que celebre la nación con destino al Patrimonio Autónomo.</w:t>
      </w: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Las donaciones que reciba, tanto de origen nacional como internacional, con el propósito de desarrollar su objeto.</w:t>
      </w: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Los recursos de cooperación nacional o internacional no reembolsables.</w:t>
      </w:r>
    </w:p>
    <w:p w:rsidR="00B115CC" w:rsidRPr="00B115CC" w:rsidRDefault="00B115CC" w:rsidP="00B115CC">
      <w:pPr>
        <w:pStyle w:val="Sinespaciado"/>
        <w:numPr>
          <w:ilvl w:val="0"/>
          <w:numId w:val="46"/>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Los demás recursos que obtenga o se le asignen a cualquier título.</w:t>
      </w:r>
    </w:p>
    <w:p w:rsidR="00B115CC" w:rsidRDefault="00B115CC" w:rsidP="00B115CC">
      <w:pPr>
        <w:pStyle w:val="Sinespaciado"/>
        <w:jc w:val="both"/>
        <w:rPr>
          <w:rFonts w:ascii="Bookman Old Style" w:hAnsi="Bookman Old Style"/>
          <w:b/>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lastRenderedPageBreak/>
        <w:t>Parágrafo 1°.</w:t>
      </w:r>
      <w:r w:rsidRPr="00B115CC">
        <w:rPr>
          <w:rFonts w:ascii="Bookman Old Style" w:hAnsi="Bookman Old Style"/>
          <w:color w:val="000000"/>
          <w:spacing w:val="-2"/>
          <w:sz w:val="24"/>
          <w:szCs w:val="24"/>
          <w:lang w:val="es-ES_tradnl"/>
        </w:rPr>
        <w:t xml:space="preserve"> Mientras se implementa el Fondo para el Desarrollo Integral del Distrito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xml:space="preserve">), se abrirá una subcuenta especial en el Patrimonio Autónomo del “Fondo Plan Todos Somos </w:t>
      </w:r>
      <w:proofErr w:type="spellStart"/>
      <w:r w:rsidRPr="00B115CC">
        <w:rPr>
          <w:rFonts w:ascii="Bookman Old Style" w:hAnsi="Bookman Old Style"/>
          <w:color w:val="000000"/>
          <w:spacing w:val="-2"/>
          <w:sz w:val="24"/>
          <w:szCs w:val="24"/>
          <w:lang w:val="es-ES_tradnl"/>
        </w:rPr>
        <w:t>Pazcífico</w:t>
      </w:r>
      <w:proofErr w:type="spellEnd"/>
      <w:r w:rsidRPr="00B115CC">
        <w:rPr>
          <w:rFonts w:ascii="Bookman Old Style" w:hAnsi="Bookman Old Style"/>
          <w:color w:val="000000"/>
          <w:spacing w:val="-2"/>
          <w:sz w:val="24"/>
          <w:szCs w:val="24"/>
          <w:lang w:val="es-ES_tradnl"/>
        </w:rPr>
        <w:t xml:space="preserve">” con manejo especial y exclusivo de la Junta Directiva del Fondo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en donde se podrán consignar exclusivamente los recursos priorizados en el marco de la negociación, y los recursos de que trata este artículo.</w:t>
      </w:r>
    </w:p>
    <w:p w:rsid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2°.</w:t>
      </w:r>
      <w:r w:rsidRPr="00B115CC">
        <w:rPr>
          <w:rFonts w:ascii="Bookman Old Style" w:hAnsi="Bookman Old Style"/>
          <w:color w:val="000000"/>
          <w:spacing w:val="-2"/>
          <w:sz w:val="24"/>
          <w:szCs w:val="24"/>
          <w:lang w:val="es-ES_tradnl"/>
        </w:rPr>
        <w:t xml:space="preserve"> Los recursos que no hayan sido ejecutados de la subcuenta especial para Buenaventura del “Fondo Plan Todos Somos </w:t>
      </w:r>
      <w:proofErr w:type="spellStart"/>
      <w:r w:rsidRPr="00B115CC">
        <w:rPr>
          <w:rFonts w:ascii="Bookman Old Style" w:hAnsi="Bookman Old Style"/>
          <w:color w:val="000000"/>
          <w:spacing w:val="-2"/>
          <w:sz w:val="24"/>
          <w:szCs w:val="24"/>
          <w:lang w:val="es-ES_tradnl"/>
        </w:rPr>
        <w:t>Pazcífico</w:t>
      </w:r>
      <w:proofErr w:type="spellEnd"/>
      <w:r w:rsidRPr="00B115CC">
        <w:rPr>
          <w:rFonts w:ascii="Bookman Old Style" w:hAnsi="Bookman Old Style"/>
          <w:color w:val="000000"/>
          <w:spacing w:val="-2"/>
          <w:sz w:val="24"/>
          <w:szCs w:val="24"/>
          <w:lang w:val="es-ES_tradnl"/>
        </w:rPr>
        <w:t>”, al momento de la sanción de la presente ley, pasarán al patrimonio autónomo que se llegare a constituir para la administración de los recursos del Fondo para el Desarrollo Integral del Distrito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xml:space="preserve">). </w:t>
      </w:r>
    </w:p>
    <w:p w:rsidR="00B115CC" w:rsidRDefault="00B115CC" w:rsidP="00B115CC">
      <w:pPr>
        <w:pStyle w:val="Sinespaciado"/>
        <w:jc w:val="both"/>
        <w:rPr>
          <w:rFonts w:ascii="Bookman Old Style" w:hAnsi="Bookman Old Style"/>
          <w:b/>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3°.</w:t>
      </w:r>
      <w:r w:rsidRPr="00B115CC">
        <w:rPr>
          <w:rFonts w:ascii="Bookman Old Style" w:hAnsi="Bookman Old Style"/>
          <w:color w:val="000000"/>
          <w:spacing w:val="-2"/>
          <w:sz w:val="24"/>
          <w:szCs w:val="24"/>
          <w:lang w:val="es-ES_tradnl"/>
        </w:rPr>
        <w:t xml:space="preserve"> El mecanismo de pago de obras por impuestos aplicará en el Distrito Especial, Industrial, Portuario, Biodiverso y Ecoturístico de Buenaventura cuando el Ministerio de Hacienda y Crédito Público lo autorice. Para ello, tendrá en cuenta que los recursos correspondientes al impuesto sobre la renta a cargo de las personas jurídicas de que trata el artículo 238 de la Ley 1819 de 2016 domiciliadas en ese Distrito, superen el doble de lo asignado de acuerdo con el numeral 1 del presente artículo.</w:t>
      </w: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Parágrafo 4°. En todo caso, las llamadas “Inversiones prioritarias” del acuerdo firmado entre el Gobierno nacional y el Comité Cívico “para vivir con dignidad y en paz en el territorio”, suscrito el 6 de junio de 2017, tendrán las asignaciones presupuestales en los términos del artículo 39 del Estatuto Orgánico de Presupuesto.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5°.</w:t>
      </w:r>
      <w:r w:rsidRPr="00B115CC">
        <w:rPr>
          <w:rFonts w:ascii="Bookman Old Style" w:hAnsi="Bookman Old Style"/>
          <w:color w:val="000000"/>
          <w:spacing w:val="-2"/>
          <w:sz w:val="24"/>
          <w:szCs w:val="24"/>
          <w:lang w:val="es-ES_tradnl"/>
        </w:rPr>
        <w:t xml:space="preserve"> El contenido del Plan Especial para el Desarrollo Integral del Distrito de Buenaventura se articulará a los planes, programas y proyectos de los Planes Nacionales y Territoriales de Desarrollo y deberá ser elevado a política pública, a través de las herramientas legales de planeación y </w:t>
      </w:r>
      <w:proofErr w:type="spellStart"/>
      <w:r w:rsidRPr="00B115CC">
        <w:rPr>
          <w:rFonts w:ascii="Bookman Old Style" w:hAnsi="Bookman Old Style"/>
          <w:color w:val="000000"/>
          <w:spacing w:val="-2"/>
          <w:sz w:val="24"/>
          <w:szCs w:val="24"/>
          <w:lang w:val="es-ES_tradnl"/>
        </w:rPr>
        <w:t>presupuestación</w:t>
      </w:r>
      <w:proofErr w:type="spellEnd"/>
      <w:r w:rsidRPr="00B115CC">
        <w:rPr>
          <w:rFonts w:ascii="Bookman Old Style" w:hAnsi="Bookman Old Style"/>
          <w:color w:val="000000"/>
          <w:spacing w:val="-2"/>
          <w:sz w:val="24"/>
          <w:szCs w:val="24"/>
          <w:lang w:val="es-ES_tradnl"/>
        </w:rPr>
        <w:t xml:space="preserve">, de tal manera </w:t>
      </w:r>
      <w:proofErr w:type="gramStart"/>
      <w:r w:rsidRPr="00B115CC">
        <w:rPr>
          <w:rFonts w:ascii="Bookman Old Style" w:hAnsi="Bookman Old Style"/>
          <w:color w:val="000000"/>
          <w:spacing w:val="-2"/>
          <w:sz w:val="24"/>
          <w:szCs w:val="24"/>
          <w:lang w:val="es-ES_tradnl"/>
        </w:rPr>
        <w:t>que</w:t>
      </w:r>
      <w:proofErr w:type="gramEnd"/>
      <w:r w:rsidRPr="00B115CC">
        <w:rPr>
          <w:rFonts w:ascii="Bookman Old Style" w:hAnsi="Bookman Old Style"/>
          <w:color w:val="000000"/>
          <w:spacing w:val="-2"/>
          <w:sz w:val="24"/>
          <w:szCs w:val="24"/>
          <w:lang w:val="es-ES_tradnl"/>
        </w:rPr>
        <w:t xml:space="preserve"> en el mediano y largo plazo, se cuente con los recursos </w:t>
      </w:r>
      <w:r w:rsidR="00C64845" w:rsidRPr="00B115CC">
        <w:rPr>
          <w:rFonts w:ascii="Bookman Old Style" w:hAnsi="Bookman Old Style"/>
          <w:color w:val="000000"/>
          <w:spacing w:val="-2"/>
          <w:sz w:val="24"/>
          <w:szCs w:val="24"/>
          <w:lang w:val="es-ES_tradnl"/>
        </w:rPr>
        <w:t>requeridos en</w:t>
      </w:r>
      <w:r w:rsidRPr="00B115CC">
        <w:rPr>
          <w:rFonts w:ascii="Bookman Old Style" w:hAnsi="Bookman Old Style"/>
          <w:color w:val="000000"/>
          <w:spacing w:val="-2"/>
          <w:sz w:val="24"/>
          <w:szCs w:val="24"/>
          <w:lang w:val="es-ES_tradnl"/>
        </w:rPr>
        <w:t xml:space="preserve"> cada vigencia para su materialización.</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6°.</w:t>
      </w:r>
      <w:r w:rsidRPr="00B115CC">
        <w:rPr>
          <w:rFonts w:ascii="Bookman Old Style" w:hAnsi="Bookman Old Style"/>
          <w:color w:val="000000"/>
          <w:spacing w:val="-2"/>
          <w:sz w:val="24"/>
          <w:szCs w:val="24"/>
          <w:lang w:val="es-ES_tradnl"/>
        </w:rPr>
        <w:t xml:space="preserve"> Órganos del Fondo. 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 para la ejecución de los planes, programas y proyectos, así como para su funcionamiento, contará con los siguientes órganos:</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numPr>
          <w:ilvl w:val="0"/>
          <w:numId w:val="44"/>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Junta Administradora del Fondo (JAF), y</w:t>
      </w:r>
    </w:p>
    <w:p w:rsidR="00B115CC" w:rsidRPr="00B115CC" w:rsidRDefault="00B115CC" w:rsidP="00B115CC">
      <w:pPr>
        <w:pStyle w:val="Sinespaciado"/>
        <w:numPr>
          <w:ilvl w:val="0"/>
          <w:numId w:val="44"/>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Director Ejecutivo.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lastRenderedPageBreak/>
        <w:t>La Junta Administradora del Fondo (JAF), define las políticas generales de inversión de los recursos y velará por su adecuado manejo. La Junta contará con un grupo asesor para la planeación y gestión, se dará su propio reglamento y estará integrada por:</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numPr>
          <w:ilvl w:val="0"/>
          <w:numId w:val="43"/>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Siete (7) miembros del Gobierno nacional que se establecerán en el Decreto Reglamentario.</w:t>
      </w:r>
    </w:p>
    <w:p w:rsidR="00B115CC" w:rsidRDefault="00B115CC" w:rsidP="00B115CC">
      <w:pPr>
        <w:pStyle w:val="Sinespaciado"/>
        <w:numPr>
          <w:ilvl w:val="0"/>
          <w:numId w:val="43"/>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Cinco (5) miembros de la comunidad en la que el “Comité Cívico para vivir con dignidad y en paz en el territorio”, coordinará, mediante mecanismos democráticos, la elección de los miembros donde garantizará la participación de las autoridades indígenas, las autoridades de las comunidades negras y las Juntas de Acción Comunal en el territorio de Buenaventura.</w:t>
      </w:r>
    </w:p>
    <w:p w:rsidR="00B115CC" w:rsidRDefault="00B115CC" w:rsidP="00B115CC">
      <w:pPr>
        <w:pStyle w:val="Sinespaciado"/>
        <w:numPr>
          <w:ilvl w:val="0"/>
          <w:numId w:val="43"/>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El Gobernador del Valle del Cauca, quien no podrá delegar su participación.</w:t>
      </w:r>
    </w:p>
    <w:p w:rsidR="00B115CC" w:rsidRDefault="00B115CC" w:rsidP="00B115CC">
      <w:pPr>
        <w:pStyle w:val="Sinespaciado"/>
        <w:numPr>
          <w:ilvl w:val="0"/>
          <w:numId w:val="43"/>
        </w:numPr>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El Alcalde del Distrito Especial, Industrial, Portuario, Biodiverso y Ecoturístico de Buenaventura, quien no podrá delegar su participación.</w:t>
      </w:r>
    </w:p>
    <w:p w:rsidR="00B115CC" w:rsidRPr="00B115CC" w:rsidRDefault="00B115CC" w:rsidP="00B115CC">
      <w:pPr>
        <w:pStyle w:val="Sinespaciado"/>
        <w:ind w:left="1065"/>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Los órganos de dirección y operación del Fondo deberán presentar en forma periódica, por lo menos trimestralmente, informes de gestión pormenorizados, los cuales se divulgarán en forma masiva a través de los diferentes medios de comunicación y copia de estos deberá ser remitida a quien ejerza las funciones de Procurador General de la Nación y Contralor General de la República para que efectúen las actuaciones de su competencia.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1°.</w:t>
      </w:r>
      <w:r w:rsidRPr="00B115CC">
        <w:rPr>
          <w:rFonts w:ascii="Bookman Old Style" w:hAnsi="Bookman Old Style"/>
          <w:color w:val="000000"/>
          <w:spacing w:val="-2"/>
          <w:sz w:val="24"/>
          <w:szCs w:val="24"/>
          <w:lang w:val="es-ES_tradnl"/>
        </w:rPr>
        <w:t xml:space="preserve"> Para que operen los mecanismos previstos en la presente ley, el “Comité Cívico de Buenaventura para vivir con dignidad y en paz en el territorio”, establecerá su propio reglamento.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2°.</w:t>
      </w:r>
      <w:r w:rsidRPr="00B115CC">
        <w:rPr>
          <w:rFonts w:ascii="Bookman Old Style" w:hAnsi="Bookman Old Style"/>
          <w:color w:val="000000"/>
          <w:spacing w:val="-2"/>
          <w:sz w:val="24"/>
          <w:szCs w:val="24"/>
          <w:lang w:val="es-ES_tradnl"/>
        </w:rPr>
        <w:t xml:space="preserve"> El Director Ejecutivo del Fondo será designado por la Junta Administradora, quien podrá removerlo cuando lo considere pertinente, remoción que deberá ser hecha con apego a la normatividad vigente aplicable en materia laboral y contractual. El Director actuará en cumplimiento de las políticas generales definidas por la Junta Administradora, para el desarrollo de los planes, programas y proyectos del Fondo.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3°.</w:t>
      </w:r>
      <w:r w:rsidRPr="00B115CC">
        <w:rPr>
          <w:rFonts w:ascii="Bookman Old Style" w:hAnsi="Bookman Old Style"/>
          <w:color w:val="000000"/>
          <w:spacing w:val="-2"/>
          <w:sz w:val="24"/>
          <w:szCs w:val="24"/>
          <w:lang w:val="es-ES_tradnl"/>
        </w:rPr>
        <w:t xml:space="preserve"> En temas relacionados con el Presupuesto General de la Nación se requerirá el voto positivo del Gobierno nacional.</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4°.</w:t>
      </w:r>
      <w:r w:rsidRPr="00B115CC">
        <w:rPr>
          <w:rFonts w:ascii="Bookman Old Style" w:hAnsi="Bookman Old Style"/>
          <w:color w:val="000000"/>
          <w:spacing w:val="-2"/>
          <w:sz w:val="24"/>
          <w:szCs w:val="24"/>
          <w:lang w:val="es-ES_tradnl"/>
        </w:rPr>
        <w:t xml:space="preserve"> La aprobación del Plan Especial de Desarrollo y su </w:t>
      </w:r>
      <w:proofErr w:type="spellStart"/>
      <w:r w:rsidRPr="00B115CC">
        <w:rPr>
          <w:rFonts w:ascii="Bookman Old Style" w:hAnsi="Bookman Old Style"/>
          <w:color w:val="000000"/>
          <w:spacing w:val="-2"/>
          <w:sz w:val="24"/>
          <w:szCs w:val="24"/>
          <w:lang w:val="es-ES_tradnl"/>
        </w:rPr>
        <w:t>presupuestación</w:t>
      </w:r>
      <w:proofErr w:type="spellEnd"/>
      <w:r w:rsidRPr="00B115CC">
        <w:rPr>
          <w:rFonts w:ascii="Bookman Old Style" w:hAnsi="Bookman Old Style"/>
          <w:color w:val="000000"/>
          <w:spacing w:val="-2"/>
          <w:sz w:val="24"/>
          <w:szCs w:val="24"/>
          <w:lang w:val="es-ES_tradnl"/>
        </w:rPr>
        <w:t xml:space="preserve"> será por consenso de las partes mayoritarias.</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5°.</w:t>
      </w:r>
      <w:r w:rsidRPr="00B115CC">
        <w:rPr>
          <w:rFonts w:ascii="Bookman Old Style" w:hAnsi="Bookman Old Style"/>
          <w:color w:val="000000"/>
          <w:spacing w:val="-2"/>
          <w:sz w:val="24"/>
          <w:szCs w:val="24"/>
          <w:lang w:val="es-ES_tradnl"/>
        </w:rPr>
        <w:t xml:space="preserve"> La elección del Director Ejecutivo se hará por mayoría calificada.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6°.</w:t>
      </w:r>
      <w:r w:rsidRPr="00B115CC">
        <w:rPr>
          <w:rFonts w:ascii="Bookman Old Style" w:hAnsi="Bookman Old Style"/>
          <w:color w:val="000000"/>
          <w:spacing w:val="-2"/>
          <w:sz w:val="24"/>
          <w:szCs w:val="24"/>
          <w:lang w:val="es-ES_tradnl"/>
        </w:rPr>
        <w:t xml:space="preserve"> En caso de empate sobre decisiones que incidan sobre la ejecución de los recursos del Presupuesto General de la Nación, el Ministerio de Hacienda y Crédito Público dirimirá la votación.</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7°.</w:t>
      </w:r>
      <w:r w:rsidRPr="00B115CC">
        <w:rPr>
          <w:rFonts w:ascii="Bookman Old Style" w:hAnsi="Bookman Old Style"/>
          <w:color w:val="000000"/>
          <w:spacing w:val="-2"/>
          <w:sz w:val="24"/>
          <w:szCs w:val="24"/>
          <w:lang w:val="es-ES_tradnl"/>
        </w:rPr>
        <w:t xml:space="preserve"> Plan Especial para el Desarrollo Integral del Distrito de Buenaventura. La Junta Administradora del Fondo aprobará el Plan y determinará los programas y proyectos contenidos en dicho Plan para ser financiados con los recursos del Fondo.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Para la elaboración del Plan, el Gobierno nacional y la Junta Administradora del Fondo establecerán comités técnicos sectoriales en donde participarán los Ministerios correspondientes y el Departamento Nacional de Planeación¸ y cuya función será presentar a la Junta para su aprobación, previa validación técnica del documento que contenga el marco del Plan y las propuestas de programas y proyectos susceptibles de ser financiados con los recursos del Fondo.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 xml:space="preserve">La Junta aprobará el Plan Especial para el Desarrollo Integral del Distrito de Buenaventura con sus correspondientes programas y proyectos. La junta garantizará la participación efectiva de la comunidad y actores sociales, económicos e institucionales del territorio en su proceso de formulación. </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Este plan tendrá una duración de diez (10) años y contendrá metas con el objetivo de cerrar las brechas del Distrito de Buenaventura en los sectores de salud, vivienda, agua potable, saneamiento básico, servicios públicos, educación, medio ambiente, ordenación, apropiación, y conservación territorial, cultura, recreación y productividad, acceso a la justicia, Derechos Humanos, derechos laborales, protección, atención a víctimas del conflicto armado, con énfasis en la reactivación de las actividades económicas ancestrales, las cuales deberán articularse con los propósitos, objetivos, metas y prioridades de la acción estatal, definidos en los respectivos planes nacionales y territoriales de desarrollo, así como con otros instrumentos de planeación en los términos de la Ley 152 de 1994, teniendo en cuenta los enfoques diferencial: étnico, generacional, de género y personas con discapacidad.</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 xml:space="preserve">En todo caso, el Plan Especial para el Desarrollo Integral del Distrito de Buenaventura contendrá políticas, estrategias, programas y proyectos que </w:t>
      </w:r>
      <w:r w:rsidRPr="00B115CC">
        <w:rPr>
          <w:rFonts w:ascii="Bookman Old Style" w:hAnsi="Bookman Old Style"/>
          <w:color w:val="000000"/>
          <w:spacing w:val="-2"/>
          <w:sz w:val="24"/>
          <w:szCs w:val="24"/>
          <w:lang w:val="es-ES_tradnl"/>
        </w:rPr>
        <w:lastRenderedPageBreak/>
        <w:t xml:space="preserve">materialicen la totalidad de los acuerdos logrados entre el Gobierno nacional y el Comité Cívico para vivir con dignidad y en paz en el territorio.  </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1</w:t>
      </w:r>
      <w:r w:rsidRPr="00B115CC">
        <w:rPr>
          <w:rFonts w:ascii="Bookman Old Style" w:hAnsi="Bookman Old Style"/>
          <w:color w:val="000000"/>
          <w:spacing w:val="-2"/>
          <w:sz w:val="24"/>
          <w:szCs w:val="24"/>
          <w:lang w:val="es-ES_tradnl"/>
        </w:rPr>
        <w:t>°. Los proyectos susceptibles de ser financiados con los recursos del Fondo deberán cumplir la metodología definida por el Departamento Nacional de Planeación (DNP) y estar inscritos en el Banco Único de Proyectos del Sistema Unificado de Inversión Pública (SUIFP), al igual que registrar los avances físicos y financieros en el mismo.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2°.</w:t>
      </w:r>
      <w:r w:rsidRPr="00B115CC">
        <w:rPr>
          <w:rFonts w:ascii="Bookman Old Style" w:hAnsi="Bookman Old Style"/>
          <w:color w:val="000000"/>
          <w:spacing w:val="-2"/>
          <w:sz w:val="24"/>
          <w:szCs w:val="24"/>
          <w:lang w:val="es-ES_tradnl"/>
        </w:rPr>
        <w:t xml:space="preserve"> La Junta Administradora del Fondo reglamentará los mecanismos especiales de evaluación, control social y seguimiento periódico del estado de avance de los proyectos y programas del Plan Especial para el Desarrollo Integral del Distrito de Buenaventura.</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3°.</w:t>
      </w:r>
      <w:r w:rsidRPr="00B115CC">
        <w:rPr>
          <w:rFonts w:ascii="Bookman Old Style" w:hAnsi="Bookman Old Style"/>
          <w:color w:val="000000"/>
          <w:spacing w:val="-2"/>
          <w:sz w:val="24"/>
          <w:szCs w:val="24"/>
          <w:lang w:val="es-ES_tradnl"/>
        </w:rPr>
        <w:t xml:space="preserve"> Considerando la creación de la Región Administración de Planeación Pacífico en el marco de los mecanismos de </w:t>
      </w:r>
      <w:proofErr w:type="spellStart"/>
      <w:r w:rsidRPr="00B115CC">
        <w:rPr>
          <w:rFonts w:ascii="Bookman Old Style" w:hAnsi="Bookman Old Style"/>
          <w:color w:val="000000"/>
          <w:spacing w:val="-2"/>
          <w:sz w:val="24"/>
          <w:szCs w:val="24"/>
          <w:lang w:val="es-ES_tradnl"/>
        </w:rPr>
        <w:t>asociatividad</w:t>
      </w:r>
      <w:proofErr w:type="spellEnd"/>
      <w:r w:rsidRPr="00B115CC">
        <w:rPr>
          <w:rFonts w:ascii="Bookman Old Style" w:hAnsi="Bookman Old Style"/>
          <w:color w:val="000000"/>
          <w:spacing w:val="-2"/>
          <w:sz w:val="24"/>
          <w:szCs w:val="24"/>
          <w:lang w:val="es-ES_tradnl"/>
        </w:rPr>
        <w:t xml:space="preserve"> entre entidades dispuestos por la Ley 1454 de 2011 (Ley Orgánica de Ordenamiento Territorial - LOOT) y sus respectivas competencias en relación a la gestión del desarrollo de los departamentos que la componen, el Plan Integral Especial para el Desarrollo del Distrito de Buenaventura estimará instancias y mecanismos de articulación con los objetivos, metas y prioridades de dicha entidad.</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Parágrafo 4°.</w:t>
      </w:r>
      <w:r w:rsidRPr="00B115CC">
        <w:rPr>
          <w:rFonts w:ascii="Bookman Old Style" w:hAnsi="Bookman Old Style"/>
          <w:color w:val="000000"/>
          <w:spacing w:val="-2"/>
          <w:sz w:val="24"/>
          <w:szCs w:val="24"/>
          <w:lang w:val="es-ES_tradnl"/>
        </w:rPr>
        <w:t xml:space="preserve"> El Plan Integral Especial para el Desarrollo del Distrito de Buenaventura se articulará con concepciones, líneas de acción, líneas estratégicas, programas y proyectos dispuestos en los instrumentos de planeación y de ordenamiento territorial, en aras de fortalecer los ejercicios de planificación y ordenamiento en el Distrito.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8°.</w:t>
      </w:r>
      <w:r w:rsidRPr="00B115CC">
        <w:rPr>
          <w:rFonts w:ascii="Bookman Old Style" w:hAnsi="Bookman Old Style"/>
          <w:color w:val="000000"/>
          <w:spacing w:val="-2"/>
          <w:sz w:val="24"/>
          <w:szCs w:val="24"/>
          <w:lang w:val="es-ES_tradnl"/>
        </w:rPr>
        <w:t xml:space="preserve"> Remuneración y operación. El pago de la remuneración del Director Ejecutivo y del administrador fiduciario, se atenderá con cargo a los recursos del Fondo para el Desarrollo Integral del Distrito Especial de Buenaventura (</w:t>
      </w:r>
      <w:proofErr w:type="spellStart"/>
      <w:r w:rsidRPr="00B115CC">
        <w:rPr>
          <w:rFonts w:ascii="Bookman Old Style" w:hAnsi="Bookman Old Style"/>
          <w:color w:val="000000"/>
          <w:spacing w:val="-2"/>
          <w:sz w:val="24"/>
          <w:szCs w:val="24"/>
          <w:lang w:val="es-ES_tradnl"/>
        </w:rPr>
        <w:t>Fonbuenaventura</w:t>
      </w:r>
      <w:proofErr w:type="spellEnd"/>
      <w:r w:rsidRPr="00B115CC">
        <w:rPr>
          <w:rFonts w:ascii="Bookman Old Style" w:hAnsi="Bookman Old Style"/>
          <w:color w:val="000000"/>
          <w:spacing w:val="-2"/>
          <w:sz w:val="24"/>
          <w:szCs w:val="24"/>
          <w:lang w:val="es-ES_tradnl"/>
        </w:rPr>
        <w:t>).</w:t>
      </w:r>
    </w:p>
    <w:p w:rsidR="0051197D" w:rsidRPr="00B115CC" w:rsidRDefault="0051197D"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 xml:space="preserve">Para su operación la Junta Administradora del Fondo determinará lo pertinente en su reglamento, de conformidad con los principios establecidos en el artículo 209 de Constitución Política. </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9°.</w:t>
      </w:r>
      <w:r w:rsidRPr="00B115CC">
        <w:rPr>
          <w:rFonts w:ascii="Bookman Old Style" w:hAnsi="Bookman Old Style"/>
          <w:color w:val="000000"/>
          <w:spacing w:val="-2"/>
          <w:sz w:val="24"/>
          <w:szCs w:val="24"/>
          <w:lang w:val="es-ES_tradnl"/>
        </w:rPr>
        <w:t xml:space="preserve"> Veedurías ciudadanas. Mediante las veedurías ciudadanas de que trata la Ley 850 de 2003 y en el marco de lo dispuesto en la misma, los ciudadanos y organizaciones harán vigilancia sobre el desarrollo de las actividades, inversiones y metas a cargo del Fondo.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lastRenderedPageBreak/>
        <w:t>Artículo 10.</w:t>
      </w:r>
      <w:r w:rsidRPr="00B115CC">
        <w:rPr>
          <w:rFonts w:ascii="Bookman Old Style" w:hAnsi="Bookman Old Style"/>
          <w:color w:val="000000"/>
          <w:spacing w:val="-2"/>
          <w:sz w:val="24"/>
          <w:szCs w:val="24"/>
          <w:lang w:val="es-ES_tradnl"/>
        </w:rPr>
        <w:t xml:space="preserve"> Parte integral y garantías. El acuerdo entre el Gobierno nacional y el Comité Cívico “para vivir con dignidad y en paz en el territorio”, del Distrito Especial de Buenaventura, suscrito el 6 de junio de 2017, es parte integral de esta ley y se incorpora como anexo.</w:t>
      </w:r>
    </w:p>
    <w:p w:rsidR="00B115CC" w:rsidRPr="00B115CC"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color w:val="000000"/>
          <w:spacing w:val="-2"/>
          <w:sz w:val="24"/>
          <w:szCs w:val="24"/>
          <w:lang w:val="es-ES_tradnl"/>
        </w:rPr>
        <w:t>Las fases de reglamentación e implementación de la presente ley, se deben hacer garantizando el cumplimiento del acuerdo.</w:t>
      </w:r>
    </w:p>
    <w:p w:rsidR="00B115CC" w:rsidRPr="00B115CC" w:rsidRDefault="00B115CC" w:rsidP="00B115CC">
      <w:pPr>
        <w:pStyle w:val="Sinespaciado"/>
        <w:jc w:val="both"/>
        <w:rPr>
          <w:rFonts w:ascii="Bookman Old Style" w:hAnsi="Bookman Old Style"/>
          <w:color w:val="000000"/>
          <w:spacing w:val="-2"/>
          <w:sz w:val="24"/>
          <w:szCs w:val="24"/>
          <w:lang w:val="es-ES_tradnl"/>
        </w:rPr>
      </w:pPr>
    </w:p>
    <w:p w:rsidR="001F6C4F" w:rsidRPr="003426F8" w:rsidRDefault="00B115CC" w:rsidP="00B115CC">
      <w:pPr>
        <w:pStyle w:val="Sinespaciado"/>
        <w:jc w:val="both"/>
        <w:rPr>
          <w:rFonts w:ascii="Bookman Old Style" w:hAnsi="Bookman Old Style"/>
          <w:color w:val="000000"/>
          <w:spacing w:val="-2"/>
          <w:sz w:val="24"/>
          <w:szCs w:val="24"/>
          <w:lang w:val="es-ES_tradnl"/>
        </w:rPr>
      </w:pPr>
      <w:r w:rsidRPr="00B115CC">
        <w:rPr>
          <w:rFonts w:ascii="Bookman Old Style" w:hAnsi="Bookman Old Style"/>
          <w:b/>
          <w:color w:val="000000"/>
          <w:spacing w:val="-2"/>
          <w:sz w:val="24"/>
          <w:szCs w:val="24"/>
          <w:lang w:val="es-ES_tradnl"/>
        </w:rPr>
        <w:t>Artículo 11.</w:t>
      </w:r>
      <w:r w:rsidRPr="00B115CC">
        <w:rPr>
          <w:rFonts w:ascii="Bookman Old Style" w:hAnsi="Bookman Old Style"/>
          <w:color w:val="000000"/>
          <w:spacing w:val="-2"/>
          <w:sz w:val="24"/>
          <w:szCs w:val="24"/>
          <w:lang w:val="es-ES_tradnl"/>
        </w:rPr>
        <w:t xml:space="preserve"> Vigencia y derogatorias. La presente ley rige a partir de su promulgación y deroga todas las disposiciones que le sean contrarias.</w:t>
      </w:r>
    </w:p>
    <w:p w:rsidR="00054416" w:rsidRPr="003426F8" w:rsidRDefault="00054416" w:rsidP="003426F8">
      <w:pPr>
        <w:pStyle w:val="Sinespaciado"/>
        <w:jc w:val="both"/>
        <w:rPr>
          <w:rFonts w:ascii="Bookman Old Style" w:hAnsi="Bookman Old Style"/>
          <w:color w:val="000000"/>
          <w:spacing w:val="-2"/>
          <w:sz w:val="24"/>
          <w:szCs w:val="24"/>
          <w:lang w:val="es-ES_tradnl"/>
        </w:rPr>
      </w:pPr>
    </w:p>
    <w:p w:rsidR="00054416" w:rsidRPr="003426F8" w:rsidRDefault="00054416" w:rsidP="003426F8">
      <w:pPr>
        <w:pStyle w:val="Sinespaciado"/>
        <w:jc w:val="both"/>
        <w:rPr>
          <w:rFonts w:ascii="Bookman Old Style" w:hAnsi="Bookman Old Style"/>
          <w:color w:val="000000"/>
          <w:spacing w:val="-2"/>
          <w:sz w:val="24"/>
          <w:szCs w:val="24"/>
          <w:lang w:val="es-ES_tradnl"/>
        </w:rPr>
      </w:pPr>
    </w:p>
    <w:p w:rsidR="001F6C4F" w:rsidRPr="003426F8" w:rsidRDefault="001F6C4F" w:rsidP="003426F8">
      <w:pPr>
        <w:pStyle w:val="Sinespaciado"/>
        <w:jc w:val="both"/>
        <w:rPr>
          <w:rFonts w:ascii="Bookman Old Style" w:hAnsi="Bookman Old Style"/>
          <w:color w:val="000000"/>
          <w:spacing w:val="-2"/>
          <w:sz w:val="24"/>
          <w:szCs w:val="24"/>
          <w:lang w:val="es-ES_tradnl"/>
        </w:rPr>
      </w:pPr>
    </w:p>
    <w:p w:rsidR="001F6C4F" w:rsidRPr="003426F8" w:rsidRDefault="001F6C4F" w:rsidP="003426F8">
      <w:pPr>
        <w:pStyle w:val="Sinespaciado"/>
        <w:jc w:val="both"/>
        <w:rPr>
          <w:rFonts w:ascii="Bookman Old Style" w:hAnsi="Bookman Old Style"/>
          <w:color w:val="000000"/>
          <w:spacing w:val="-2"/>
          <w:sz w:val="24"/>
          <w:szCs w:val="24"/>
          <w:lang w:val="es-ES_tradnl"/>
        </w:rPr>
      </w:pPr>
      <w:r w:rsidRPr="003426F8">
        <w:rPr>
          <w:rFonts w:ascii="Bookman Old Style" w:hAnsi="Bookman Old Style"/>
          <w:color w:val="000000"/>
          <w:spacing w:val="-2"/>
          <w:sz w:val="24"/>
          <w:szCs w:val="24"/>
          <w:lang w:val="es-ES_tradnl"/>
        </w:rPr>
        <w:t xml:space="preserve">Atentamente, </w:t>
      </w:r>
    </w:p>
    <w:p w:rsidR="009F4BF6" w:rsidRPr="003426F8" w:rsidRDefault="009F4BF6" w:rsidP="003426F8">
      <w:pPr>
        <w:pStyle w:val="Sinespaciado"/>
        <w:jc w:val="center"/>
        <w:rPr>
          <w:rFonts w:ascii="Bookman Old Style" w:hAnsi="Bookman Old Style" w:cs="Arial"/>
          <w:b/>
          <w:color w:val="000000"/>
          <w:sz w:val="24"/>
          <w:szCs w:val="24"/>
        </w:rPr>
      </w:pPr>
    </w:p>
    <w:p w:rsidR="009F4BF6" w:rsidRDefault="009F4BF6" w:rsidP="003426F8">
      <w:pPr>
        <w:pStyle w:val="Sinespaciado"/>
        <w:jc w:val="center"/>
        <w:rPr>
          <w:rFonts w:ascii="Bookman Old Style" w:hAnsi="Bookman Old Style" w:cs="Arial"/>
          <w:b/>
          <w:color w:val="000000"/>
          <w:sz w:val="24"/>
          <w:szCs w:val="24"/>
        </w:rPr>
      </w:pPr>
    </w:p>
    <w:p w:rsidR="0051197D" w:rsidRDefault="0051197D" w:rsidP="003426F8">
      <w:pPr>
        <w:pStyle w:val="Sinespaciado"/>
        <w:jc w:val="center"/>
        <w:rPr>
          <w:rFonts w:ascii="Bookman Old Style" w:hAnsi="Bookman Old Style" w:cs="Arial"/>
          <w:b/>
          <w:color w:val="000000"/>
          <w:sz w:val="24"/>
          <w:szCs w:val="24"/>
        </w:rPr>
      </w:pPr>
    </w:p>
    <w:p w:rsidR="0051197D" w:rsidRDefault="0051197D" w:rsidP="003426F8">
      <w:pPr>
        <w:pStyle w:val="Sinespaciado"/>
        <w:jc w:val="center"/>
        <w:rPr>
          <w:rFonts w:ascii="Bookman Old Style" w:hAnsi="Bookman Old Style" w:cs="Arial"/>
          <w:b/>
          <w:color w:val="000000"/>
          <w:sz w:val="24"/>
          <w:szCs w:val="24"/>
        </w:rPr>
        <w:sectPr w:rsidR="0051197D" w:rsidSect="0051197D">
          <w:headerReference w:type="default" r:id="rId8"/>
          <w:footerReference w:type="default" r:id="rId9"/>
          <w:pgSz w:w="12240" w:h="15840" w:code="1"/>
          <w:pgMar w:top="1701" w:right="1134" w:bottom="1701" w:left="2268" w:header="284" w:footer="646" w:gutter="0"/>
          <w:cols w:space="708"/>
          <w:docGrid w:linePitch="360"/>
        </w:sectPr>
      </w:pPr>
    </w:p>
    <w:p w:rsidR="0051197D" w:rsidRPr="003426F8" w:rsidRDefault="00A8179F" w:rsidP="0051197D">
      <w:pPr>
        <w:pStyle w:val="Sinespaciado"/>
        <w:jc w:val="center"/>
        <w:rPr>
          <w:rFonts w:ascii="Bookman Old Style" w:hAnsi="Bookman Old Style" w:cs="Arial"/>
          <w:b/>
          <w:color w:val="000000"/>
          <w:sz w:val="24"/>
          <w:szCs w:val="24"/>
        </w:rPr>
      </w:pPr>
      <w:r>
        <w:rPr>
          <w:rFonts w:ascii="Bookman Old Style" w:hAnsi="Bookman Old Style" w:cs="Arial"/>
          <w:b/>
          <w:color w:val="000000"/>
          <w:sz w:val="24"/>
          <w:szCs w:val="24"/>
        </w:rPr>
        <w:lastRenderedPageBreak/>
        <w:t>ALVARO LÓ</w:t>
      </w:r>
      <w:r w:rsidR="0051197D">
        <w:rPr>
          <w:rFonts w:ascii="Bookman Old Style" w:hAnsi="Bookman Old Style" w:cs="Arial"/>
          <w:b/>
          <w:color w:val="000000"/>
          <w:sz w:val="24"/>
          <w:szCs w:val="24"/>
        </w:rPr>
        <w:t xml:space="preserve">PEZ GIL </w:t>
      </w:r>
    </w:p>
    <w:p w:rsidR="0051197D" w:rsidRPr="0051197D" w:rsidRDefault="0051197D" w:rsidP="0051197D">
      <w:pPr>
        <w:pStyle w:val="Sinespaciado"/>
        <w:jc w:val="center"/>
        <w:rPr>
          <w:rFonts w:ascii="Bookman Old Style" w:hAnsi="Bookman Old Style" w:cs="Arial"/>
          <w:sz w:val="24"/>
          <w:szCs w:val="24"/>
        </w:rPr>
      </w:pPr>
      <w:r w:rsidRPr="0051197D">
        <w:rPr>
          <w:rFonts w:ascii="Bookman Old Style" w:hAnsi="Bookman Old Style" w:cs="Arial"/>
          <w:sz w:val="24"/>
          <w:szCs w:val="24"/>
        </w:rPr>
        <w:t>Representante a la Cámara</w:t>
      </w:r>
    </w:p>
    <w:p w:rsidR="0051197D" w:rsidRPr="0051197D" w:rsidRDefault="0051197D" w:rsidP="0051197D">
      <w:pPr>
        <w:pStyle w:val="Sinespaciado"/>
        <w:jc w:val="center"/>
        <w:rPr>
          <w:rFonts w:ascii="Bookman Old Style" w:hAnsi="Bookman Old Style" w:cs="Arial"/>
          <w:sz w:val="24"/>
          <w:szCs w:val="24"/>
        </w:rPr>
      </w:pPr>
    </w:p>
    <w:p w:rsidR="0051197D" w:rsidRDefault="0051197D" w:rsidP="0051197D">
      <w:pPr>
        <w:pStyle w:val="Sinespaciado"/>
        <w:jc w:val="center"/>
        <w:rPr>
          <w:rFonts w:ascii="Bookman Old Style" w:hAnsi="Bookman Old Style" w:cs="Arial"/>
          <w:sz w:val="24"/>
          <w:szCs w:val="24"/>
        </w:rPr>
      </w:pPr>
    </w:p>
    <w:p w:rsidR="0051197D" w:rsidRDefault="0051197D" w:rsidP="0051197D">
      <w:pPr>
        <w:pStyle w:val="Sinespaciado"/>
        <w:jc w:val="center"/>
        <w:rPr>
          <w:rFonts w:ascii="Bookman Old Style" w:hAnsi="Bookman Old Style" w:cs="Arial"/>
          <w:sz w:val="24"/>
          <w:szCs w:val="24"/>
        </w:rPr>
      </w:pPr>
    </w:p>
    <w:p w:rsidR="00A8179F" w:rsidRDefault="00A8179F" w:rsidP="0051197D">
      <w:pPr>
        <w:pStyle w:val="Sinespaciado"/>
        <w:jc w:val="center"/>
        <w:rPr>
          <w:rFonts w:ascii="Bookman Old Style" w:hAnsi="Bookman Old Style" w:cs="Arial"/>
          <w:sz w:val="24"/>
          <w:szCs w:val="24"/>
        </w:rPr>
      </w:pPr>
    </w:p>
    <w:p w:rsidR="00A8179F" w:rsidRPr="0051197D" w:rsidRDefault="00A8179F" w:rsidP="0051197D">
      <w:pPr>
        <w:pStyle w:val="Sinespaciado"/>
        <w:jc w:val="center"/>
        <w:rPr>
          <w:rFonts w:ascii="Bookman Old Style" w:hAnsi="Bookman Old Style" w:cs="Arial"/>
          <w:sz w:val="24"/>
          <w:szCs w:val="24"/>
        </w:rPr>
      </w:pPr>
    </w:p>
    <w:p w:rsidR="0051197D" w:rsidRPr="0051197D" w:rsidRDefault="0051197D" w:rsidP="0051197D">
      <w:pPr>
        <w:pStyle w:val="Sinespaciado"/>
        <w:jc w:val="center"/>
        <w:rPr>
          <w:rFonts w:ascii="Bookman Old Style" w:hAnsi="Bookman Old Style" w:cs="Arial"/>
          <w:b/>
          <w:sz w:val="24"/>
          <w:szCs w:val="24"/>
        </w:rPr>
      </w:pPr>
      <w:r w:rsidRPr="0051197D">
        <w:rPr>
          <w:rFonts w:ascii="Bookman Old Style" w:hAnsi="Bookman Old Style" w:cs="Arial"/>
          <w:b/>
          <w:sz w:val="24"/>
          <w:szCs w:val="24"/>
        </w:rPr>
        <w:t xml:space="preserve">HERNAN SINISTERRA VALENCIA </w:t>
      </w:r>
    </w:p>
    <w:p w:rsidR="0051197D" w:rsidRPr="0051197D" w:rsidRDefault="0051197D" w:rsidP="0051197D">
      <w:pPr>
        <w:pStyle w:val="Sinespaciado"/>
        <w:jc w:val="center"/>
        <w:rPr>
          <w:rFonts w:ascii="Bookman Old Style" w:hAnsi="Bookman Old Style" w:cs="Arial"/>
          <w:sz w:val="24"/>
          <w:szCs w:val="24"/>
        </w:rPr>
      </w:pPr>
      <w:r w:rsidRPr="0051197D">
        <w:rPr>
          <w:rFonts w:ascii="Bookman Old Style" w:hAnsi="Bookman Old Style" w:cs="Arial"/>
          <w:sz w:val="24"/>
          <w:szCs w:val="24"/>
        </w:rPr>
        <w:t>Representante a la Cámara</w:t>
      </w:r>
    </w:p>
    <w:p w:rsidR="0051197D" w:rsidRPr="0051197D" w:rsidRDefault="0051197D" w:rsidP="0051197D">
      <w:pPr>
        <w:pStyle w:val="Sinespaciado"/>
        <w:jc w:val="center"/>
        <w:rPr>
          <w:rFonts w:ascii="Bookman Old Style" w:hAnsi="Bookman Old Style" w:cs="Arial"/>
          <w:b/>
          <w:sz w:val="24"/>
          <w:szCs w:val="24"/>
        </w:rPr>
      </w:pPr>
      <w:r w:rsidRPr="0051197D">
        <w:rPr>
          <w:rFonts w:ascii="Bookman Old Style" w:hAnsi="Bookman Old Style" w:cs="Arial"/>
          <w:b/>
          <w:sz w:val="24"/>
          <w:szCs w:val="24"/>
        </w:rPr>
        <w:lastRenderedPageBreak/>
        <w:t>IVÁN DUQUE MÁRQUEZ</w:t>
      </w:r>
    </w:p>
    <w:p w:rsidR="0051197D" w:rsidRPr="0051197D" w:rsidRDefault="0051197D" w:rsidP="0051197D">
      <w:pPr>
        <w:pStyle w:val="Sinespaciado"/>
        <w:jc w:val="center"/>
        <w:rPr>
          <w:rFonts w:ascii="Bookman Old Style" w:hAnsi="Bookman Old Style" w:cs="Arial"/>
          <w:sz w:val="24"/>
          <w:szCs w:val="24"/>
        </w:rPr>
      </w:pPr>
      <w:r w:rsidRPr="0051197D">
        <w:rPr>
          <w:rFonts w:ascii="Bookman Old Style" w:hAnsi="Bookman Old Style" w:cs="Arial"/>
          <w:sz w:val="24"/>
          <w:szCs w:val="24"/>
        </w:rPr>
        <w:t xml:space="preserve">Senador de la República </w:t>
      </w:r>
    </w:p>
    <w:p w:rsidR="0051197D" w:rsidRPr="0051197D" w:rsidRDefault="0051197D" w:rsidP="0051197D">
      <w:pPr>
        <w:pStyle w:val="Sinespaciado"/>
        <w:jc w:val="center"/>
        <w:rPr>
          <w:rFonts w:ascii="Bookman Old Style" w:hAnsi="Bookman Old Style" w:cs="Arial"/>
          <w:sz w:val="24"/>
          <w:szCs w:val="24"/>
        </w:rPr>
      </w:pPr>
    </w:p>
    <w:p w:rsidR="0051197D" w:rsidRPr="0051197D" w:rsidRDefault="0051197D" w:rsidP="0051197D">
      <w:pPr>
        <w:pStyle w:val="Sinespaciado"/>
        <w:jc w:val="center"/>
        <w:rPr>
          <w:rFonts w:ascii="Bookman Old Style" w:hAnsi="Bookman Old Style" w:cs="Arial"/>
          <w:sz w:val="24"/>
          <w:szCs w:val="24"/>
        </w:rPr>
      </w:pPr>
    </w:p>
    <w:p w:rsidR="0051197D" w:rsidRDefault="0051197D" w:rsidP="0051197D">
      <w:pPr>
        <w:pStyle w:val="Sinespaciado"/>
        <w:jc w:val="center"/>
        <w:rPr>
          <w:rFonts w:ascii="Bookman Old Style" w:hAnsi="Bookman Old Style" w:cs="Arial"/>
          <w:sz w:val="24"/>
          <w:szCs w:val="24"/>
        </w:rPr>
      </w:pPr>
    </w:p>
    <w:p w:rsidR="00A8179F" w:rsidRDefault="00A8179F" w:rsidP="0051197D">
      <w:pPr>
        <w:pStyle w:val="Sinespaciado"/>
        <w:jc w:val="center"/>
        <w:rPr>
          <w:rFonts w:ascii="Bookman Old Style" w:hAnsi="Bookman Old Style" w:cs="Arial"/>
          <w:sz w:val="24"/>
          <w:szCs w:val="24"/>
        </w:rPr>
      </w:pPr>
    </w:p>
    <w:p w:rsidR="0051197D" w:rsidRPr="0051197D" w:rsidRDefault="0051197D" w:rsidP="0051197D">
      <w:pPr>
        <w:pStyle w:val="Sinespaciado"/>
        <w:jc w:val="center"/>
        <w:rPr>
          <w:rFonts w:ascii="Bookman Old Style" w:hAnsi="Bookman Old Style" w:cs="Arial"/>
          <w:sz w:val="24"/>
          <w:szCs w:val="24"/>
        </w:rPr>
      </w:pPr>
    </w:p>
    <w:p w:rsidR="0051197D" w:rsidRPr="0051197D" w:rsidRDefault="0051197D" w:rsidP="0051197D">
      <w:pPr>
        <w:pStyle w:val="Sinespaciado"/>
        <w:jc w:val="center"/>
        <w:rPr>
          <w:rFonts w:ascii="Bookman Old Style" w:hAnsi="Bookman Old Style" w:cs="Arial"/>
          <w:b/>
          <w:sz w:val="24"/>
          <w:szCs w:val="24"/>
        </w:rPr>
      </w:pPr>
      <w:r w:rsidRPr="0051197D">
        <w:rPr>
          <w:rFonts w:ascii="Bookman Old Style" w:hAnsi="Bookman Old Style" w:cs="Arial"/>
          <w:b/>
          <w:sz w:val="24"/>
          <w:szCs w:val="24"/>
        </w:rPr>
        <w:t>ANTONIO DEL CRISTO GUERRA DE LA ESPRIELLA</w:t>
      </w:r>
    </w:p>
    <w:p w:rsidR="0051197D" w:rsidRPr="0051197D" w:rsidRDefault="0051197D" w:rsidP="0051197D">
      <w:pPr>
        <w:pStyle w:val="Sinespaciado"/>
        <w:jc w:val="center"/>
        <w:rPr>
          <w:rFonts w:ascii="Bookman Old Style" w:hAnsi="Bookman Old Style" w:cs="Arial"/>
          <w:sz w:val="24"/>
          <w:szCs w:val="24"/>
        </w:rPr>
      </w:pPr>
      <w:r w:rsidRPr="0051197D">
        <w:rPr>
          <w:rFonts w:ascii="Bookman Old Style" w:hAnsi="Bookman Old Style" w:cs="Arial"/>
          <w:sz w:val="24"/>
          <w:szCs w:val="24"/>
        </w:rPr>
        <w:t xml:space="preserve">Senador de la República </w:t>
      </w:r>
    </w:p>
    <w:p w:rsidR="0051197D" w:rsidRDefault="0051197D" w:rsidP="003426F8">
      <w:pPr>
        <w:pStyle w:val="Sinespaciado"/>
        <w:jc w:val="both"/>
        <w:rPr>
          <w:rFonts w:ascii="Bookman Old Style" w:hAnsi="Bookman Old Style" w:cs="Tahoma"/>
          <w:sz w:val="24"/>
          <w:szCs w:val="24"/>
        </w:rPr>
        <w:sectPr w:rsidR="0051197D" w:rsidSect="0051197D">
          <w:type w:val="continuous"/>
          <w:pgSz w:w="12240" w:h="15840" w:code="1"/>
          <w:pgMar w:top="1701" w:right="1134" w:bottom="1701" w:left="2268" w:header="284" w:footer="646" w:gutter="0"/>
          <w:cols w:num="2" w:space="708"/>
          <w:docGrid w:linePitch="360"/>
        </w:sectPr>
      </w:pPr>
    </w:p>
    <w:p w:rsidR="001F6C4F" w:rsidRPr="003426F8" w:rsidRDefault="001F6C4F" w:rsidP="003426F8">
      <w:pPr>
        <w:pStyle w:val="Sinespaciado"/>
        <w:jc w:val="both"/>
        <w:rPr>
          <w:rFonts w:ascii="Bookman Old Style" w:hAnsi="Bookman Old Style" w:cs="Tahoma"/>
          <w:sz w:val="24"/>
          <w:szCs w:val="24"/>
        </w:rPr>
      </w:pPr>
    </w:p>
    <w:sectPr w:rsidR="001F6C4F" w:rsidRPr="003426F8" w:rsidSect="0051197D">
      <w:type w:val="continuous"/>
      <w:pgSz w:w="12240" w:h="15840" w:code="1"/>
      <w:pgMar w:top="1701" w:right="1134" w:bottom="1701" w:left="2268" w:header="284" w:footer="6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34" w:rsidRDefault="002A1734" w:rsidP="003F3E3F">
      <w:pPr>
        <w:spacing w:after="0" w:line="240" w:lineRule="auto"/>
      </w:pPr>
      <w:r>
        <w:separator/>
      </w:r>
    </w:p>
  </w:endnote>
  <w:endnote w:type="continuationSeparator" w:id="0">
    <w:p w:rsidR="002A1734" w:rsidRDefault="002A1734" w:rsidP="003F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253195"/>
      <w:docPartObj>
        <w:docPartGallery w:val="Page Numbers (Bottom of Page)"/>
        <w:docPartUnique/>
      </w:docPartObj>
    </w:sdtPr>
    <w:sdtEndPr>
      <w:rPr>
        <w:rFonts w:ascii="Arial Narrow" w:hAnsi="Arial Narrow"/>
      </w:rPr>
    </w:sdtEndPr>
    <w:sdtContent>
      <w:p w:rsidR="00351297" w:rsidRDefault="00351297" w:rsidP="00351297">
        <w:pPr>
          <w:pStyle w:val="Piedepgina"/>
          <w:jc w:val="center"/>
        </w:pPr>
        <w:r>
          <w:rPr>
            <w:noProof/>
            <w:lang w:val="es-CO" w:eastAsia="es-CO"/>
          </w:rPr>
          <w:drawing>
            <wp:inline distT="0" distB="0" distL="0" distR="0" wp14:anchorId="117D80B1" wp14:editId="16BEB848">
              <wp:extent cx="3114675" cy="266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351297" w:rsidRPr="00444F44" w:rsidRDefault="00300DED" w:rsidP="00444F44">
        <w:pPr>
          <w:pStyle w:val="Piedepgina"/>
          <w:jc w:val="center"/>
          <w:rPr>
            <w:rFonts w:ascii="Arial Narrow" w:hAnsi="Arial Narrow"/>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34" w:rsidRDefault="002A1734" w:rsidP="003F3E3F">
      <w:pPr>
        <w:spacing w:after="0" w:line="240" w:lineRule="auto"/>
      </w:pPr>
      <w:r>
        <w:separator/>
      </w:r>
    </w:p>
  </w:footnote>
  <w:footnote w:type="continuationSeparator" w:id="0">
    <w:p w:rsidR="002A1734" w:rsidRDefault="002A1734" w:rsidP="003F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4D" w:rsidRDefault="00F9414D" w:rsidP="000E39A4">
    <w:pPr>
      <w:pStyle w:val="Encabezado"/>
      <w:tabs>
        <w:tab w:val="left" w:pos="1926"/>
        <w:tab w:val="center" w:pos="4419"/>
      </w:tabs>
      <w:jc w:val="center"/>
    </w:pPr>
  </w:p>
  <w:p w:rsidR="008707D0" w:rsidRDefault="001671C2" w:rsidP="008707D0">
    <w:pPr>
      <w:pStyle w:val="Encabezado"/>
      <w:jc w:val="center"/>
      <w:rPr>
        <w:noProof/>
      </w:rPr>
    </w:pPr>
    <w:r>
      <w:rPr>
        <w:noProof/>
        <w:lang w:val="es-CO" w:eastAsia="es-CO"/>
      </w:rPr>
      <w:drawing>
        <wp:inline distT="0" distB="0" distL="0" distR="0" wp14:anchorId="4F2B2080" wp14:editId="448ABD78">
          <wp:extent cx="2108362" cy="8838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94" cy="889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6.75pt" o:bullet="t">
        <v:imagedata r:id="rId1" o:title="bullet_squ1_color"/>
      </v:shape>
    </w:pict>
  </w:numPicBullet>
  <w:numPicBullet w:numPicBulletId="1">
    <w:pict>
      <v:shape id="_x0000_i1031" type="#_x0000_t75" style="width:3in;height:3in" o:bullet="t"/>
    </w:pict>
  </w:numPicBullet>
  <w:abstractNum w:abstractNumId="0" w15:restartNumberingAfterBreak="0">
    <w:nsid w:val="03A615F4"/>
    <w:multiLevelType w:val="hybridMultilevel"/>
    <w:tmpl w:val="D1B0EE86"/>
    <w:lvl w:ilvl="0" w:tplc="0AEEC1F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4231BE"/>
    <w:multiLevelType w:val="hybridMultilevel"/>
    <w:tmpl w:val="FBE2C946"/>
    <w:lvl w:ilvl="0" w:tplc="375E6A18">
      <w:start w:val="1"/>
      <w:numFmt w:val="decimal"/>
      <w:lvlText w:val="%1."/>
      <w:lvlJc w:val="left"/>
      <w:pPr>
        <w:ind w:left="360" w:hanging="360"/>
      </w:pPr>
      <w:rPr>
        <w:rFonts w:ascii="Arial" w:eastAsia="Times New Roman"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9227FC"/>
    <w:multiLevelType w:val="hybridMultilevel"/>
    <w:tmpl w:val="64766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AB3FCC"/>
    <w:multiLevelType w:val="hybridMultilevel"/>
    <w:tmpl w:val="63D8C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0F2E37"/>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7D2421"/>
    <w:multiLevelType w:val="hybridMultilevel"/>
    <w:tmpl w:val="59CEC664"/>
    <w:lvl w:ilvl="0" w:tplc="20BC3F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6B55A9"/>
    <w:multiLevelType w:val="hybridMultilevel"/>
    <w:tmpl w:val="EC2261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08466F"/>
    <w:multiLevelType w:val="hybridMultilevel"/>
    <w:tmpl w:val="BFDA94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2E569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B21F7E"/>
    <w:multiLevelType w:val="hybridMultilevel"/>
    <w:tmpl w:val="A06A89A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7562CC"/>
    <w:multiLevelType w:val="hybridMultilevel"/>
    <w:tmpl w:val="03BA3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515D15"/>
    <w:multiLevelType w:val="hybridMultilevel"/>
    <w:tmpl w:val="62B6708C"/>
    <w:lvl w:ilvl="0" w:tplc="4C9441C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2" w15:restartNumberingAfterBreak="0">
    <w:nsid w:val="290B3433"/>
    <w:multiLevelType w:val="hybridMultilevel"/>
    <w:tmpl w:val="6B7A981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C90598"/>
    <w:multiLevelType w:val="hybridMultilevel"/>
    <w:tmpl w:val="B2A6FC84"/>
    <w:lvl w:ilvl="0" w:tplc="20BC3F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020D53"/>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1D1BC8"/>
    <w:multiLevelType w:val="hybridMultilevel"/>
    <w:tmpl w:val="EA3A40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7D92D3B"/>
    <w:multiLevelType w:val="hybridMultilevel"/>
    <w:tmpl w:val="E2BA7EF6"/>
    <w:lvl w:ilvl="0" w:tplc="240A000F">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7" w15:restartNumberingAfterBreak="0">
    <w:nsid w:val="39605B7D"/>
    <w:multiLevelType w:val="hybridMultilevel"/>
    <w:tmpl w:val="6596BB46"/>
    <w:lvl w:ilvl="0" w:tplc="8ADEFAC0">
      <w:start w:val="1"/>
      <w:numFmt w:val="decimal"/>
      <w:lvlText w:val="%1."/>
      <w:lvlJc w:val="left"/>
      <w:pPr>
        <w:ind w:left="405" w:hanging="405"/>
      </w:pPr>
      <w:rPr>
        <w:rFonts w:eastAsia="Calibri" w:hint="default"/>
        <w:color w:val="000000"/>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18" w15:restartNumberingAfterBreak="0">
    <w:nsid w:val="3A643F06"/>
    <w:multiLevelType w:val="hybridMultilevel"/>
    <w:tmpl w:val="F000CE4C"/>
    <w:lvl w:ilvl="0" w:tplc="538222C8">
      <w:start w:val="1"/>
      <w:numFmt w:val="decimal"/>
      <w:lvlText w:val="%1."/>
      <w:lvlJc w:val="left"/>
      <w:pPr>
        <w:ind w:left="360" w:hanging="360"/>
      </w:pPr>
      <w:rPr>
        <w:rFonts w:ascii="Bookman Old Style" w:eastAsia="Calibri"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EC0CE9"/>
    <w:multiLevelType w:val="hybridMultilevel"/>
    <w:tmpl w:val="4970DF26"/>
    <w:lvl w:ilvl="0" w:tplc="538222C8">
      <w:start w:val="1"/>
      <w:numFmt w:val="decimal"/>
      <w:lvlText w:val="%1."/>
      <w:lvlJc w:val="left"/>
      <w:pPr>
        <w:ind w:left="360" w:hanging="360"/>
      </w:pPr>
      <w:rPr>
        <w:rFonts w:ascii="Bookman Old Style" w:eastAsia="Calibri" w:hAnsi="Bookman Old Style"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444046"/>
    <w:multiLevelType w:val="hybridMultilevel"/>
    <w:tmpl w:val="EBB07B94"/>
    <w:lvl w:ilvl="0" w:tplc="20BC3F3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BA4E67"/>
    <w:multiLevelType w:val="hybridMultilevel"/>
    <w:tmpl w:val="2398C354"/>
    <w:lvl w:ilvl="0" w:tplc="2B304B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F22335"/>
    <w:multiLevelType w:val="hybridMultilevel"/>
    <w:tmpl w:val="B4FE0B88"/>
    <w:lvl w:ilvl="0" w:tplc="E45ADDC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F122CB8"/>
    <w:multiLevelType w:val="hybridMultilevel"/>
    <w:tmpl w:val="04E88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300477"/>
    <w:multiLevelType w:val="hybridMultilevel"/>
    <w:tmpl w:val="2710D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867032"/>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947E62"/>
    <w:multiLevelType w:val="hybridMultilevel"/>
    <w:tmpl w:val="A21CB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210374"/>
    <w:multiLevelType w:val="hybridMultilevel"/>
    <w:tmpl w:val="557CFB46"/>
    <w:lvl w:ilvl="0" w:tplc="8ADEFAC0">
      <w:start w:val="1"/>
      <w:numFmt w:val="decimal"/>
      <w:lvlText w:val="%1."/>
      <w:lvlJc w:val="left"/>
      <w:pPr>
        <w:ind w:left="725" w:hanging="405"/>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2516DC"/>
    <w:multiLevelType w:val="hybridMultilevel"/>
    <w:tmpl w:val="51E2DB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4371F7"/>
    <w:multiLevelType w:val="hybridMultilevel"/>
    <w:tmpl w:val="EC2261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580B1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915307"/>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2035C2"/>
    <w:multiLevelType w:val="hybridMultilevel"/>
    <w:tmpl w:val="C9A201A4"/>
    <w:lvl w:ilvl="0" w:tplc="474C88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1FB1BE8"/>
    <w:multiLevelType w:val="hybridMultilevel"/>
    <w:tmpl w:val="F13E8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BF840E"/>
    <w:multiLevelType w:val="hybridMultilevel"/>
    <w:tmpl w:val="207AA8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4D22443"/>
    <w:multiLevelType w:val="hybridMultilevel"/>
    <w:tmpl w:val="C460125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543199C"/>
    <w:multiLevelType w:val="hybridMultilevel"/>
    <w:tmpl w:val="B944DB3A"/>
    <w:lvl w:ilvl="0" w:tplc="D772C98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7" w15:restartNumberingAfterBreak="0">
    <w:nsid w:val="66406D37"/>
    <w:multiLevelType w:val="hybridMultilevel"/>
    <w:tmpl w:val="C48CC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5A285C"/>
    <w:multiLevelType w:val="hybridMultilevel"/>
    <w:tmpl w:val="378427F8"/>
    <w:lvl w:ilvl="0" w:tplc="8ADEFAC0">
      <w:start w:val="1"/>
      <w:numFmt w:val="decimal"/>
      <w:lvlText w:val="%1."/>
      <w:lvlJc w:val="left"/>
      <w:pPr>
        <w:ind w:left="405" w:hanging="405"/>
      </w:pPr>
      <w:rPr>
        <w:rFonts w:eastAsia="Calibri" w:hint="default"/>
        <w:color w:val="000000"/>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9" w15:restartNumberingAfterBreak="0">
    <w:nsid w:val="6FAA29F0"/>
    <w:multiLevelType w:val="hybridMultilevel"/>
    <w:tmpl w:val="35DE12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1F27C8"/>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4D78B5"/>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A476A9"/>
    <w:multiLevelType w:val="hybridMultilevel"/>
    <w:tmpl w:val="653067C4"/>
    <w:lvl w:ilvl="0" w:tplc="8ADEFAC0">
      <w:start w:val="1"/>
      <w:numFmt w:val="decimal"/>
      <w:lvlText w:val="%1."/>
      <w:lvlJc w:val="left"/>
      <w:pPr>
        <w:ind w:left="725" w:hanging="405"/>
      </w:pPr>
      <w:rPr>
        <w:rFonts w:eastAsia="Calibri" w:hint="default"/>
        <w:color w:val="000000"/>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abstractNum w:abstractNumId="43" w15:restartNumberingAfterBreak="0">
    <w:nsid w:val="72E2083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20390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70F55F4"/>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89E1310"/>
    <w:multiLevelType w:val="hybridMultilevel"/>
    <w:tmpl w:val="64603CE6"/>
    <w:lvl w:ilvl="0" w:tplc="62A02726">
      <w:start w:val="1"/>
      <w:numFmt w:val="decimal"/>
      <w:lvlText w:val="%1."/>
      <w:lvlJc w:val="left"/>
      <w:pPr>
        <w:ind w:left="1130" w:hanging="705"/>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abstractNumId w:val="39"/>
  </w:num>
  <w:num w:numId="2">
    <w:abstractNumId w:val="35"/>
  </w:num>
  <w:num w:numId="3">
    <w:abstractNumId w:val="12"/>
  </w:num>
  <w:num w:numId="4">
    <w:abstractNumId w:val="44"/>
  </w:num>
  <w:num w:numId="5">
    <w:abstractNumId w:val="40"/>
  </w:num>
  <w:num w:numId="6">
    <w:abstractNumId w:val="31"/>
  </w:num>
  <w:num w:numId="7">
    <w:abstractNumId w:val="14"/>
  </w:num>
  <w:num w:numId="8">
    <w:abstractNumId w:val="8"/>
  </w:num>
  <w:num w:numId="9">
    <w:abstractNumId w:val="41"/>
  </w:num>
  <w:num w:numId="10">
    <w:abstractNumId w:val="4"/>
  </w:num>
  <w:num w:numId="11">
    <w:abstractNumId w:val="23"/>
  </w:num>
  <w:num w:numId="12">
    <w:abstractNumId w:val="37"/>
  </w:num>
  <w:num w:numId="13">
    <w:abstractNumId w:val="30"/>
  </w:num>
  <w:num w:numId="14">
    <w:abstractNumId w:val="45"/>
  </w:num>
  <w:num w:numId="15">
    <w:abstractNumId w:val="43"/>
  </w:num>
  <w:num w:numId="16">
    <w:abstractNumId w:val="25"/>
  </w:num>
  <w:num w:numId="17">
    <w:abstractNumId w:val="2"/>
  </w:num>
  <w:num w:numId="18">
    <w:abstractNumId w:val="39"/>
  </w:num>
  <w:num w:numId="19">
    <w:abstractNumId w:val="26"/>
  </w:num>
  <w:num w:numId="20">
    <w:abstractNumId w:val="34"/>
  </w:num>
  <w:num w:numId="21">
    <w:abstractNumId w:val="32"/>
  </w:num>
  <w:num w:numId="22">
    <w:abstractNumId w:val="22"/>
  </w:num>
  <w:num w:numId="23">
    <w:abstractNumId w:val="1"/>
  </w:num>
  <w:num w:numId="24">
    <w:abstractNumId w:val="15"/>
  </w:num>
  <w:num w:numId="25">
    <w:abstractNumId w:val="36"/>
  </w:num>
  <w:num w:numId="26">
    <w:abstractNumId w:val="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4"/>
  </w:num>
  <w:num w:numId="34">
    <w:abstractNumId w:val="7"/>
  </w:num>
  <w:num w:numId="35">
    <w:abstractNumId w:val="10"/>
  </w:num>
  <w:num w:numId="36">
    <w:abstractNumId w:val="19"/>
  </w:num>
  <w:num w:numId="37">
    <w:abstractNumId w:val="18"/>
  </w:num>
  <w:num w:numId="38">
    <w:abstractNumId w:val="42"/>
  </w:num>
  <w:num w:numId="39">
    <w:abstractNumId w:val="38"/>
  </w:num>
  <w:num w:numId="40">
    <w:abstractNumId w:val="27"/>
  </w:num>
  <w:num w:numId="41">
    <w:abstractNumId w:val="17"/>
  </w:num>
  <w:num w:numId="42">
    <w:abstractNumId w:val="9"/>
  </w:num>
  <w:num w:numId="43">
    <w:abstractNumId w:val="21"/>
  </w:num>
  <w:num w:numId="44">
    <w:abstractNumId w:val="13"/>
  </w:num>
  <w:num w:numId="45">
    <w:abstractNumId w:val="5"/>
  </w:num>
  <w:num w:numId="46">
    <w:abstractNumId w:val="20"/>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0B"/>
    <w:rsid w:val="0000259D"/>
    <w:rsid w:val="000048CC"/>
    <w:rsid w:val="00007F4B"/>
    <w:rsid w:val="00014E48"/>
    <w:rsid w:val="00020893"/>
    <w:rsid w:val="000246C2"/>
    <w:rsid w:val="000257EE"/>
    <w:rsid w:val="000360DD"/>
    <w:rsid w:val="00036D39"/>
    <w:rsid w:val="00054416"/>
    <w:rsid w:val="000636B0"/>
    <w:rsid w:val="000640CE"/>
    <w:rsid w:val="00066FE9"/>
    <w:rsid w:val="00070DE2"/>
    <w:rsid w:val="0007174E"/>
    <w:rsid w:val="00075370"/>
    <w:rsid w:val="0007624A"/>
    <w:rsid w:val="00085216"/>
    <w:rsid w:val="000913F4"/>
    <w:rsid w:val="00094D46"/>
    <w:rsid w:val="000950B1"/>
    <w:rsid w:val="00097574"/>
    <w:rsid w:val="000A05B0"/>
    <w:rsid w:val="000A26C3"/>
    <w:rsid w:val="000A4540"/>
    <w:rsid w:val="000A57E0"/>
    <w:rsid w:val="000A66B3"/>
    <w:rsid w:val="000B4244"/>
    <w:rsid w:val="000B5050"/>
    <w:rsid w:val="000C1D5A"/>
    <w:rsid w:val="000D20AE"/>
    <w:rsid w:val="000D673F"/>
    <w:rsid w:val="000E2A6D"/>
    <w:rsid w:val="000E347A"/>
    <w:rsid w:val="000E39A4"/>
    <w:rsid w:val="000E4193"/>
    <w:rsid w:val="000F28C7"/>
    <w:rsid w:val="000F5683"/>
    <w:rsid w:val="000F6ADD"/>
    <w:rsid w:val="000F762F"/>
    <w:rsid w:val="001017AF"/>
    <w:rsid w:val="00101E00"/>
    <w:rsid w:val="00107793"/>
    <w:rsid w:val="00112064"/>
    <w:rsid w:val="00114EBE"/>
    <w:rsid w:val="00117C3D"/>
    <w:rsid w:val="0012312F"/>
    <w:rsid w:val="00123B96"/>
    <w:rsid w:val="0012775A"/>
    <w:rsid w:val="00127D27"/>
    <w:rsid w:val="00130606"/>
    <w:rsid w:val="0013102B"/>
    <w:rsid w:val="001438A1"/>
    <w:rsid w:val="001438F5"/>
    <w:rsid w:val="00144C0F"/>
    <w:rsid w:val="00145F58"/>
    <w:rsid w:val="00151189"/>
    <w:rsid w:val="001515E0"/>
    <w:rsid w:val="00155A7C"/>
    <w:rsid w:val="0016105D"/>
    <w:rsid w:val="001671C2"/>
    <w:rsid w:val="001674D8"/>
    <w:rsid w:val="00167C39"/>
    <w:rsid w:val="00172F81"/>
    <w:rsid w:val="00176FAC"/>
    <w:rsid w:val="00177030"/>
    <w:rsid w:val="0018087C"/>
    <w:rsid w:val="00185E43"/>
    <w:rsid w:val="00186882"/>
    <w:rsid w:val="00190A92"/>
    <w:rsid w:val="00193783"/>
    <w:rsid w:val="001967BE"/>
    <w:rsid w:val="001A7270"/>
    <w:rsid w:val="001A74C4"/>
    <w:rsid w:val="001B2F78"/>
    <w:rsid w:val="001B4C01"/>
    <w:rsid w:val="001B7C6C"/>
    <w:rsid w:val="001C32C2"/>
    <w:rsid w:val="001D13A3"/>
    <w:rsid w:val="001D1811"/>
    <w:rsid w:val="001D26E8"/>
    <w:rsid w:val="001E2CFC"/>
    <w:rsid w:val="001F470C"/>
    <w:rsid w:val="001F6C4F"/>
    <w:rsid w:val="002003A0"/>
    <w:rsid w:val="00216B32"/>
    <w:rsid w:val="00231A2E"/>
    <w:rsid w:val="0023316D"/>
    <w:rsid w:val="00235A13"/>
    <w:rsid w:val="0024466D"/>
    <w:rsid w:val="00247FC9"/>
    <w:rsid w:val="00252F55"/>
    <w:rsid w:val="002537F0"/>
    <w:rsid w:val="0026061C"/>
    <w:rsid w:val="00264DB9"/>
    <w:rsid w:val="00265930"/>
    <w:rsid w:val="00266667"/>
    <w:rsid w:val="00266DC5"/>
    <w:rsid w:val="00267F9E"/>
    <w:rsid w:val="00274104"/>
    <w:rsid w:val="00276B04"/>
    <w:rsid w:val="002842DB"/>
    <w:rsid w:val="00285834"/>
    <w:rsid w:val="00296642"/>
    <w:rsid w:val="002967DA"/>
    <w:rsid w:val="002A1734"/>
    <w:rsid w:val="002A361A"/>
    <w:rsid w:val="002A4B56"/>
    <w:rsid w:val="002A5C54"/>
    <w:rsid w:val="002A6990"/>
    <w:rsid w:val="002A7839"/>
    <w:rsid w:val="002B2F70"/>
    <w:rsid w:val="002B48AC"/>
    <w:rsid w:val="002B68EE"/>
    <w:rsid w:val="002B7762"/>
    <w:rsid w:val="002C7747"/>
    <w:rsid w:val="002C7BC6"/>
    <w:rsid w:val="002D1732"/>
    <w:rsid w:val="002D2BC3"/>
    <w:rsid w:val="002D5960"/>
    <w:rsid w:val="002D681F"/>
    <w:rsid w:val="002E1363"/>
    <w:rsid w:val="002E1F1C"/>
    <w:rsid w:val="002E442F"/>
    <w:rsid w:val="002E626F"/>
    <w:rsid w:val="002F043C"/>
    <w:rsid w:val="002F072B"/>
    <w:rsid w:val="002F093B"/>
    <w:rsid w:val="002F0AE8"/>
    <w:rsid w:val="002F4A7B"/>
    <w:rsid w:val="002F5FA9"/>
    <w:rsid w:val="002F6264"/>
    <w:rsid w:val="00300DED"/>
    <w:rsid w:val="0030772E"/>
    <w:rsid w:val="0031490F"/>
    <w:rsid w:val="0031750E"/>
    <w:rsid w:val="0032538C"/>
    <w:rsid w:val="00330564"/>
    <w:rsid w:val="00332CC0"/>
    <w:rsid w:val="00340C28"/>
    <w:rsid w:val="0034157C"/>
    <w:rsid w:val="003426F8"/>
    <w:rsid w:val="00350AC7"/>
    <w:rsid w:val="00351297"/>
    <w:rsid w:val="00361DF2"/>
    <w:rsid w:val="00363437"/>
    <w:rsid w:val="00363C36"/>
    <w:rsid w:val="00375364"/>
    <w:rsid w:val="00375BE2"/>
    <w:rsid w:val="003764C1"/>
    <w:rsid w:val="00377D88"/>
    <w:rsid w:val="00380A3A"/>
    <w:rsid w:val="0038405C"/>
    <w:rsid w:val="00390F32"/>
    <w:rsid w:val="00393051"/>
    <w:rsid w:val="00397BF5"/>
    <w:rsid w:val="003A01C9"/>
    <w:rsid w:val="003A509A"/>
    <w:rsid w:val="003A533E"/>
    <w:rsid w:val="003A5CC6"/>
    <w:rsid w:val="003A62C2"/>
    <w:rsid w:val="003B0DDC"/>
    <w:rsid w:val="003C3106"/>
    <w:rsid w:val="003C7BA1"/>
    <w:rsid w:val="003D00FB"/>
    <w:rsid w:val="003D1EC3"/>
    <w:rsid w:val="003D3837"/>
    <w:rsid w:val="003D4D62"/>
    <w:rsid w:val="003E0525"/>
    <w:rsid w:val="003E0847"/>
    <w:rsid w:val="003E0E66"/>
    <w:rsid w:val="003F3E3F"/>
    <w:rsid w:val="003F5430"/>
    <w:rsid w:val="003F6234"/>
    <w:rsid w:val="003F62BA"/>
    <w:rsid w:val="003F6C8F"/>
    <w:rsid w:val="004074B9"/>
    <w:rsid w:val="004112E8"/>
    <w:rsid w:val="00413123"/>
    <w:rsid w:val="004131A7"/>
    <w:rsid w:val="00413D8C"/>
    <w:rsid w:val="004162AC"/>
    <w:rsid w:val="0041729F"/>
    <w:rsid w:val="0042015C"/>
    <w:rsid w:val="004217E3"/>
    <w:rsid w:val="00426D6B"/>
    <w:rsid w:val="00441BF1"/>
    <w:rsid w:val="00444F44"/>
    <w:rsid w:val="004613B9"/>
    <w:rsid w:val="00464E29"/>
    <w:rsid w:val="00466AD5"/>
    <w:rsid w:val="00466DBE"/>
    <w:rsid w:val="00466E2D"/>
    <w:rsid w:val="00471DA4"/>
    <w:rsid w:val="00472772"/>
    <w:rsid w:val="0048781D"/>
    <w:rsid w:val="00492732"/>
    <w:rsid w:val="00496ACF"/>
    <w:rsid w:val="004A0D52"/>
    <w:rsid w:val="004A234D"/>
    <w:rsid w:val="004A397D"/>
    <w:rsid w:val="004B1167"/>
    <w:rsid w:val="004B1603"/>
    <w:rsid w:val="004B1819"/>
    <w:rsid w:val="004B31DF"/>
    <w:rsid w:val="004B36F3"/>
    <w:rsid w:val="004B39D3"/>
    <w:rsid w:val="004B4E22"/>
    <w:rsid w:val="004C1E01"/>
    <w:rsid w:val="004C5B3B"/>
    <w:rsid w:val="004C7027"/>
    <w:rsid w:val="004C726C"/>
    <w:rsid w:val="004D4E66"/>
    <w:rsid w:val="004D722E"/>
    <w:rsid w:val="004E13BB"/>
    <w:rsid w:val="004E4EC5"/>
    <w:rsid w:val="004E52E0"/>
    <w:rsid w:val="004E7705"/>
    <w:rsid w:val="004F2879"/>
    <w:rsid w:val="004F6A88"/>
    <w:rsid w:val="004F7A04"/>
    <w:rsid w:val="00502E15"/>
    <w:rsid w:val="00503865"/>
    <w:rsid w:val="00504DAC"/>
    <w:rsid w:val="0051197D"/>
    <w:rsid w:val="00512711"/>
    <w:rsid w:val="00512E5B"/>
    <w:rsid w:val="00522F64"/>
    <w:rsid w:val="005360BE"/>
    <w:rsid w:val="005416E7"/>
    <w:rsid w:val="00543DAA"/>
    <w:rsid w:val="00550A97"/>
    <w:rsid w:val="00562155"/>
    <w:rsid w:val="00562E86"/>
    <w:rsid w:val="005677EB"/>
    <w:rsid w:val="005854E8"/>
    <w:rsid w:val="00586AF4"/>
    <w:rsid w:val="005908D0"/>
    <w:rsid w:val="00591786"/>
    <w:rsid w:val="005A5653"/>
    <w:rsid w:val="005B1AB6"/>
    <w:rsid w:val="005B7430"/>
    <w:rsid w:val="005B7CCD"/>
    <w:rsid w:val="005C5373"/>
    <w:rsid w:val="005C5A46"/>
    <w:rsid w:val="005C793B"/>
    <w:rsid w:val="005D5CC2"/>
    <w:rsid w:val="005D71F1"/>
    <w:rsid w:val="005E4B7B"/>
    <w:rsid w:val="005F2544"/>
    <w:rsid w:val="00600130"/>
    <w:rsid w:val="006015C7"/>
    <w:rsid w:val="0060176D"/>
    <w:rsid w:val="00612F60"/>
    <w:rsid w:val="00613896"/>
    <w:rsid w:val="006162B0"/>
    <w:rsid w:val="00616A66"/>
    <w:rsid w:val="006176D0"/>
    <w:rsid w:val="0062345D"/>
    <w:rsid w:val="00623D3D"/>
    <w:rsid w:val="00625A1F"/>
    <w:rsid w:val="006308F9"/>
    <w:rsid w:val="00630EA8"/>
    <w:rsid w:val="0063149A"/>
    <w:rsid w:val="006314C7"/>
    <w:rsid w:val="006374EE"/>
    <w:rsid w:val="00642FBA"/>
    <w:rsid w:val="0064549E"/>
    <w:rsid w:val="00650656"/>
    <w:rsid w:val="006520C5"/>
    <w:rsid w:val="00653EAD"/>
    <w:rsid w:val="00653FDC"/>
    <w:rsid w:val="0065434D"/>
    <w:rsid w:val="006552A4"/>
    <w:rsid w:val="006559CB"/>
    <w:rsid w:val="00656184"/>
    <w:rsid w:val="00666CB6"/>
    <w:rsid w:val="00680D2F"/>
    <w:rsid w:val="00683C94"/>
    <w:rsid w:val="0068432C"/>
    <w:rsid w:val="0068495B"/>
    <w:rsid w:val="006854E3"/>
    <w:rsid w:val="00685EAD"/>
    <w:rsid w:val="00687AE0"/>
    <w:rsid w:val="00687F88"/>
    <w:rsid w:val="00691733"/>
    <w:rsid w:val="006924A5"/>
    <w:rsid w:val="006941FD"/>
    <w:rsid w:val="006A0F6A"/>
    <w:rsid w:val="006A4DBC"/>
    <w:rsid w:val="006A74CD"/>
    <w:rsid w:val="006B6B67"/>
    <w:rsid w:val="006B6FD9"/>
    <w:rsid w:val="006B7FA4"/>
    <w:rsid w:val="006C1A67"/>
    <w:rsid w:val="006C42AB"/>
    <w:rsid w:val="006C4522"/>
    <w:rsid w:val="006D2079"/>
    <w:rsid w:val="006D571B"/>
    <w:rsid w:val="006D727F"/>
    <w:rsid w:val="006E3BAE"/>
    <w:rsid w:val="006F1588"/>
    <w:rsid w:val="006F2779"/>
    <w:rsid w:val="006F7FAE"/>
    <w:rsid w:val="00703D97"/>
    <w:rsid w:val="00704CBA"/>
    <w:rsid w:val="0070656D"/>
    <w:rsid w:val="0070661D"/>
    <w:rsid w:val="00710441"/>
    <w:rsid w:val="00710D1C"/>
    <w:rsid w:val="00712036"/>
    <w:rsid w:val="00723C68"/>
    <w:rsid w:val="0072531B"/>
    <w:rsid w:val="00732D43"/>
    <w:rsid w:val="00733206"/>
    <w:rsid w:val="00744BC3"/>
    <w:rsid w:val="00746005"/>
    <w:rsid w:val="0075323A"/>
    <w:rsid w:val="007540F3"/>
    <w:rsid w:val="00756630"/>
    <w:rsid w:val="007573F5"/>
    <w:rsid w:val="00763BEE"/>
    <w:rsid w:val="00772468"/>
    <w:rsid w:val="00772B12"/>
    <w:rsid w:val="00777556"/>
    <w:rsid w:val="007809B1"/>
    <w:rsid w:val="00780E41"/>
    <w:rsid w:val="00782EAE"/>
    <w:rsid w:val="007860B6"/>
    <w:rsid w:val="0078729A"/>
    <w:rsid w:val="0079483F"/>
    <w:rsid w:val="007A0CCC"/>
    <w:rsid w:val="007A2D8C"/>
    <w:rsid w:val="007A6F93"/>
    <w:rsid w:val="007B0F58"/>
    <w:rsid w:val="007C05FC"/>
    <w:rsid w:val="007D0299"/>
    <w:rsid w:val="007D078F"/>
    <w:rsid w:val="007D094B"/>
    <w:rsid w:val="007D167F"/>
    <w:rsid w:val="007D27BE"/>
    <w:rsid w:val="007D373F"/>
    <w:rsid w:val="007E2B0E"/>
    <w:rsid w:val="007F3C3D"/>
    <w:rsid w:val="007F6805"/>
    <w:rsid w:val="007F6BA0"/>
    <w:rsid w:val="007F6E31"/>
    <w:rsid w:val="00800EB4"/>
    <w:rsid w:val="0081758A"/>
    <w:rsid w:val="008201E8"/>
    <w:rsid w:val="0082462F"/>
    <w:rsid w:val="00832CDA"/>
    <w:rsid w:val="00835A3F"/>
    <w:rsid w:val="008469F4"/>
    <w:rsid w:val="008515CF"/>
    <w:rsid w:val="008538B5"/>
    <w:rsid w:val="0085545F"/>
    <w:rsid w:val="008558D5"/>
    <w:rsid w:val="00862C22"/>
    <w:rsid w:val="00862F0F"/>
    <w:rsid w:val="00866892"/>
    <w:rsid w:val="0087048F"/>
    <w:rsid w:val="008707D0"/>
    <w:rsid w:val="00872963"/>
    <w:rsid w:val="00875929"/>
    <w:rsid w:val="00881323"/>
    <w:rsid w:val="00881CB3"/>
    <w:rsid w:val="0088677E"/>
    <w:rsid w:val="00892296"/>
    <w:rsid w:val="0089416C"/>
    <w:rsid w:val="008A3128"/>
    <w:rsid w:val="008A521D"/>
    <w:rsid w:val="008A5FCD"/>
    <w:rsid w:val="008A6DF0"/>
    <w:rsid w:val="008A6EC0"/>
    <w:rsid w:val="008B4109"/>
    <w:rsid w:val="008C0D44"/>
    <w:rsid w:val="008C26E9"/>
    <w:rsid w:val="008D5C74"/>
    <w:rsid w:val="008D6356"/>
    <w:rsid w:val="008E2945"/>
    <w:rsid w:val="008E6B0B"/>
    <w:rsid w:val="008E70AF"/>
    <w:rsid w:val="008E7544"/>
    <w:rsid w:val="008F4E1C"/>
    <w:rsid w:val="008F59BA"/>
    <w:rsid w:val="008F5F35"/>
    <w:rsid w:val="00901E35"/>
    <w:rsid w:val="00904A1C"/>
    <w:rsid w:val="009068F4"/>
    <w:rsid w:val="0091466F"/>
    <w:rsid w:val="00916BEE"/>
    <w:rsid w:val="009207D0"/>
    <w:rsid w:val="009252B3"/>
    <w:rsid w:val="00925DCE"/>
    <w:rsid w:val="00932684"/>
    <w:rsid w:val="00933B98"/>
    <w:rsid w:val="00934FD3"/>
    <w:rsid w:val="009436EC"/>
    <w:rsid w:val="00943ECE"/>
    <w:rsid w:val="00945AEE"/>
    <w:rsid w:val="00957CED"/>
    <w:rsid w:val="00967244"/>
    <w:rsid w:val="009817A8"/>
    <w:rsid w:val="00981C6F"/>
    <w:rsid w:val="00987E94"/>
    <w:rsid w:val="00992442"/>
    <w:rsid w:val="0099323A"/>
    <w:rsid w:val="009A181D"/>
    <w:rsid w:val="009A78A3"/>
    <w:rsid w:val="009B46A6"/>
    <w:rsid w:val="009B5877"/>
    <w:rsid w:val="009B76CF"/>
    <w:rsid w:val="009C3404"/>
    <w:rsid w:val="009C5A17"/>
    <w:rsid w:val="009C5CDD"/>
    <w:rsid w:val="009C5F45"/>
    <w:rsid w:val="009D39C3"/>
    <w:rsid w:val="009E1536"/>
    <w:rsid w:val="009E3159"/>
    <w:rsid w:val="009F46B7"/>
    <w:rsid w:val="009F4BF6"/>
    <w:rsid w:val="00A05339"/>
    <w:rsid w:val="00A10D21"/>
    <w:rsid w:val="00A11BA3"/>
    <w:rsid w:val="00A127C6"/>
    <w:rsid w:val="00A15708"/>
    <w:rsid w:val="00A15A80"/>
    <w:rsid w:val="00A1642A"/>
    <w:rsid w:val="00A24E98"/>
    <w:rsid w:val="00A31563"/>
    <w:rsid w:val="00A315CE"/>
    <w:rsid w:val="00A3536B"/>
    <w:rsid w:val="00A36A57"/>
    <w:rsid w:val="00A4172C"/>
    <w:rsid w:val="00A42EC3"/>
    <w:rsid w:val="00A44F2D"/>
    <w:rsid w:val="00A50273"/>
    <w:rsid w:val="00A50B94"/>
    <w:rsid w:val="00A51EEA"/>
    <w:rsid w:val="00A533B0"/>
    <w:rsid w:val="00A54CFE"/>
    <w:rsid w:val="00A55A23"/>
    <w:rsid w:val="00A62520"/>
    <w:rsid w:val="00A65D99"/>
    <w:rsid w:val="00A65EED"/>
    <w:rsid w:val="00A8021E"/>
    <w:rsid w:val="00A8179F"/>
    <w:rsid w:val="00A8231A"/>
    <w:rsid w:val="00A83E71"/>
    <w:rsid w:val="00A857F4"/>
    <w:rsid w:val="00A8639A"/>
    <w:rsid w:val="00A97160"/>
    <w:rsid w:val="00A97426"/>
    <w:rsid w:val="00AA317A"/>
    <w:rsid w:val="00AA366F"/>
    <w:rsid w:val="00AB67C9"/>
    <w:rsid w:val="00AB6DC8"/>
    <w:rsid w:val="00AC274F"/>
    <w:rsid w:val="00AC5788"/>
    <w:rsid w:val="00AD1FAF"/>
    <w:rsid w:val="00AD22AF"/>
    <w:rsid w:val="00AD6D38"/>
    <w:rsid w:val="00AE3CB8"/>
    <w:rsid w:val="00AE60D6"/>
    <w:rsid w:val="00AE695F"/>
    <w:rsid w:val="00AF08A0"/>
    <w:rsid w:val="00AF3C94"/>
    <w:rsid w:val="00AF6D90"/>
    <w:rsid w:val="00AF6EF0"/>
    <w:rsid w:val="00AF7459"/>
    <w:rsid w:val="00B0269B"/>
    <w:rsid w:val="00B03F78"/>
    <w:rsid w:val="00B115CC"/>
    <w:rsid w:val="00B21301"/>
    <w:rsid w:val="00B22083"/>
    <w:rsid w:val="00B24E92"/>
    <w:rsid w:val="00B25E03"/>
    <w:rsid w:val="00B3130B"/>
    <w:rsid w:val="00B33ACB"/>
    <w:rsid w:val="00B34471"/>
    <w:rsid w:val="00B345FA"/>
    <w:rsid w:val="00B5460A"/>
    <w:rsid w:val="00B624D9"/>
    <w:rsid w:val="00B64CA5"/>
    <w:rsid w:val="00B73FBD"/>
    <w:rsid w:val="00B80EB3"/>
    <w:rsid w:val="00B91591"/>
    <w:rsid w:val="00B94BB2"/>
    <w:rsid w:val="00B95FEE"/>
    <w:rsid w:val="00BA116E"/>
    <w:rsid w:val="00BA3C95"/>
    <w:rsid w:val="00BA6257"/>
    <w:rsid w:val="00BA6F73"/>
    <w:rsid w:val="00BB068F"/>
    <w:rsid w:val="00BB2E89"/>
    <w:rsid w:val="00BB30F2"/>
    <w:rsid w:val="00BD1370"/>
    <w:rsid w:val="00BD15A8"/>
    <w:rsid w:val="00BD1D4E"/>
    <w:rsid w:val="00BE4EFE"/>
    <w:rsid w:val="00BF0F92"/>
    <w:rsid w:val="00BF22B3"/>
    <w:rsid w:val="00BF4EAA"/>
    <w:rsid w:val="00C02774"/>
    <w:rsid w:val="00C06FF1"/>
    <w:rsid w:val="00C1070B"/>
    <w:rsid w:val="00C11AEC"/>
    <w:rsid w:val="00C20744"/>
    <w:rsid w:val="00C23E9A"/>
    <w:rsid w:val="00C240A7"/>
    <w:rsid w:val="00C25C56"/>
    <w:rsid w:val="00C2657B"/>
    <w:rsid w:val="00C26EBC"/>
    <w:rsid w:val="00C31D6C"/>
    <w:rsid w:val="00C31E3B"/>
    <w:rsid w:val="00C32709"/>
    <w:rsid w:val="00C42164"/>
    <w:rsid w:val="00C42C37"/>
    <w:rsid w:val="00C524B0"/>
    <w:rsid w:val="00C613CD"/>
    <w:rsid w:val="00C64845"/>
    <w:rsid w:val="00C67A76"/>
    <w:rsid w:val="00C7059E"/>
    <w:rsid w:val="00C725C6"/>
    <w:rsid w:val="00C83222"/>
    <w:rsid w:val="00C83BFE"/>
    <w:rsid w:val="00C87494"/>
    <w:rsid w:val="00C922DB"/>
    <w:rsid w:val="00C93D47"/>
    <w:rsid w:val="00C97780"/>
    <w:rsid w:val="00CA68DB"/>
    <w:rsid w:val="00CB236C"/>
    <w:rsid w:val="00CC2356"/>
    <w:rsid w:val="00CC60B6"/>
    <w:rsid w:val="00CD1D63"/>
    <w:rsid w:val="00CD64B1"/>
    <w:rsid w:val="00CD7827"/>
    <w:rsid w:val="00CE2CFD"/>
    <w:rsid w:val="00CE43D7"/>
    <w:rsid w:val="00CE7493"/>
    <w:rsid w:val="00CF548A"/>
    <w:rsid w:val="00CF5689"/>
    <w:rsid w:val="00D00729"/>
    <w:rsid w:val="00D0172E"/>
    <w:rsid w:val="00D12F73"/>
    <w:rsid w:val="00D1396A"/>
    <w:rsid w:val="00D25996"/>
    <w:rsid w:val="00D25E17"/>
    <w:rsid w:val="00D36DC1"/>
    <w:rsid w:val="00D372EB"/>
    <w:rsid w:val="00D40202"/>
    <w:rsid w:val="00D42E98"/>
    <w:rsid w:val="00D47BCA"/>
    <w:rsid w:val="00D50F59"/>
    <w:rsid w:val="00D5116F"/>
    <w:rsid w:val="00D5140C"/>
    <w:rsid w:val="00D54259"/>
    <w:rsid w:val="00D54CEF"/>
    <w:rsid w:val="00D6063F"/>
    <w:rsid w:val="00D673CF"/>
    <w:rsid w:val="00D704CC"/>
    <w:rsid w:val="00D7110B"/>
    <w:rsid w:val="00D7293B"/>
    <w:rsid w:val="00D73A51"/>
    <w:rsid w:val="00D77F92"/>
    <w:rsid w:val="00D85F66"/>
    <w:rsid w:val="00D86EB6"/>
    <w:rsid w:val="00D875EC"/>
    <w:rsid w:val="00D87D92"/>
    <w:rsid w:val="00D94573"/>
    <w:rsid w:val="00D945AB"/>
    <w:rsid w:val="00DA1295"/>
    <w:rsid w:val="00DB4B3F"/>
    <w:rsid w:val="00DB506D"/>
    <w:rsid w:val="00DB732B"/>
    <w:rsid w:val="00DC1C65"/>
    <w:rsid w:val="00DC6948"/>
    <w:rsid w:val="00DD3B1B"/>
    <w:rsid w:val="00DD5701"/>
    <w:rsid w:val="00DE2501"/>
    <w:rsid w:val="00DE2C9C"/>
    <w:rsid w:val="00DE4C0D"/>
    <w:rsid w:val="00DE5DB1"/>
    <w:rsid w:val="00DF6026"/>
    <w:rsid w:val="00DF7C05"/>
    <w:rsid w:val="00E02485"/>
    <w:rsid w:val="00E02AFF"/>
    <w:rsid w:val="00E04FA3"/>
    <w:rsid w:val="00E114AE"/>
    <w:rsid w:val="00E12453"/>
    <w:rsid w:val="00E205CE"/>
    <w:rsid w:val="00E22F5F"/>
    <w:rsid w:val="00E278A8"/>
    <w:rsid w:val="00E27C13"/>
    <w:rsid w:val="00E4280C"/>
    <w:rsid w:val="00E454E7"/>
    <w:rsid w:val="00E4669C"/>
    <w:rsid w:val="00E5203C"/>
    <w:rsid w:val="00E56155"/>
    <w:rsid w:val="00E6086B"/>
    <w:rsid w:val="00E60977"/>
    <w:rsid w:val="00E60DDF"/>
    <w:rsid w:val="00E65074"/>
    <w:rsid w:val="00E66400"/>
    <w:rsid w:val="00E665C6"/>
    <w:rsid w:val="00E66EEE"/>
    <w:rsid w:val="00E71F33"/>
    <w:rsid w:val="00E744C3"/>
    <w:rsid w:val="00E7607B"/>
    <w:rsid w:val="00E77636"/>
    <w:rsid w:val="00E942EA"/>
    <w:rsid w:val="00E95BDA"/>
    <w:rsid w:val="00EA1BF2"/>
    <w:rsid w:val="00EA6F95"/>
    <w:rsid w:val="00EB0673"/>
    <w:rsid w:val="00EB0D04"/>
    <w:rsid w:val="00EE6795"/>
    <w:rsid w:val="00F110D4"/>
    <w:rsid w:val="00F16D18"/>
    <w:rsid w:val="00F16E38"/>
    <w:rsid w:val="00F176EF"/>
    <w:rsid w:val="00F23F17"/>
    <w:rsid w:val="00F26683"/>
    <w:rsid w:val="00F35E5B"/>
    <w:rsid w:val="00F45595"/>
    <w:rsid w:val="00F46138"/>
    <w:rsid w:val="00F6130F"/>
    <w:rsid w:val="00F6234F"/>
    <w:rsid w:val="00F62673"/>
    <w:rsid w:val="00F62A78"/>
    <w:rsid w:val="00F62E33"/>
    <w:rsid w:val="00F67EBF"/>
    <w:rsid w:val="00F67F1D"/>
    <w:rsid w:val="00F72209"/>
    <w:rsid w:val="00F77407"/>
    <w:rsid w:val="00F8468C"/>
    <w:rsid w:val="00F85328"/>
    <w:rsid w:val="00F85E12"/>
    <w:rsid w:val="00F914E3"/>
    <w:rsid w:val="00F9414D"/>
    <w:rsid w:val="00F94932"/>
    <w:rsid w:val="00FA6623"/>
    <w:rsid w:val="00FA7B95"/>
    <w:rsid w:val="00FB5D63"/>
    <w:rsid w:val="00FC25EC"/>
    <w:rsid w:val="00FC7341"/>
    <w:rsid w:val="00FD1C58"/>
    <w:rsid w:val="00FD2DB9"/>
    <w:rsid w:val="00FD4BD6"/>
    <w:rsid w:val="00FD7D38"/>
    <w:rsid w:val="00FE0C3E"/>
    <w:rsid w:val="00FE16A1"/>
    <w:rsid w:val="00FE1747"/>
    <w:rsid w:val="00FE286A"/>
    <w:rsid w:val="00FF009E"/>
    <w:rsid w:val="00FF0B0B"/>
    <w:rsid w:val="00FF1429"/>
    <w:rsid w:val="00FF29F6"/>
    <w:rsid w:val="00FF552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2B2BB-CC45-474A-9AF9-DA6EDFB1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7D"/>
  </w:style>
  <w:style w:type="paragraph" w:styleId="Ttulo1">
    <w:name w:val="heading 1"/>
    <w:basedOn w:val="Normal"/>
    <w:next w:val="Normal"/>
    <w:link w:val="Ttulo1Car"/>
    <w:uiPriority w:val="9"/>
    <w:qFormat/>
    <w:rsid w:val="0051197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51197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51197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51197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51197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51197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51197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51197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51197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lang w:val="es-ES" w:eastAsia="es-ES"/>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val="es-ES"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59"/>
    <w:rsid w:val="00E27C13"/>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1197D"/>
    <w:rPr>
      <w:b/>
      <w:bCs/>
    </w:rPr>
  </w:style>
  <w:style w:type="character" w:customStyle="1" w:styleId="Ttulo3Car">
    <w:name w:val="Título 3 Car"/>
    <w:basedOn w:val="Fuentedeprrafopredeter"/>
    <w:link w:val="Ttulo3"/>
    <w:uiPriority w:val="9"/>
    <w:rsid w:val="0051197D"/>
    <w:rPr>
      <w:rFonts w:asciiTheme="majorHAnsi" w:eastAsiaTheme="majorEastAsia" w:hAnsiTheme="majorHAnsi" w:cstheme="majorBidi"/>
      <w:color w:val="365F91" w:themeColor="accent1" w:themeShade="BF"/>
      <w:sz w:val="28"/>
      <w:szCs w:val="28"/>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link w:val="SinespaciadoCar"/>
    <w:uiPriority w:val="1"/>
    <w:qFormat/>
    <w:rsid w:val="0051197D"/>
    <w:pPr>
      <w:spacing w:after="0" w:line="240" w:lineRule="auto"/>
    </w:pPr>
  </w:style>
  <w:style w:type="character" w:styleId="nfasis">
    <w:name w:val="Emphasis"/>
    <w:basedOn w:val="Fuentedeprrafopredeter"/>
    <w:uiPriority w:val="20"/>
    <w:qFormat/>
    <w:rsid w:val="0051197D"/>
    <w:rPr>
      <w:i/>
      <w:iCs/>
    </w:rPr>
  </w:style>
  <w:style w:type="character" w:customStyle="1" w:styleId="Ttulo2Car">
    <w:name w:val="Título 2 Car"/>
    <w:basedOn w:val="Fuentedeprrafopredeter"/>
    <w:link w:val="Ttulo2"/>
    <w:uiPriority w:val="9"/>
    <w:semiHidden/>
    <w:rsid w:val="0051197D"/>
    <w:rPr>
      <w:rFonts w:asciiTheme="majorHAnsi" w:eastAsiaTheme="majorEastAsia" w:hAnsiTheme="majorHAnsi" w:cstheme="majorBidi"/>
      <w:color w:val="365F91" w:themeColor="accent1" w:themeShade="BF"/>
      <w:sz w:val="32"/>
      <w:szCs w:val="32"/>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basedOn w:val="Normal"/>
    <w:link w:val="TextonotapieCar"/>
    <w:uiPriority w:val="99"/>
    <w:semiHidden/>
    <w:unhideWhenUsed/>
    <w:rsid w:val="00064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0CE"/>
    <w:rPr>
      <w:sz w:val="20"/>
      <w:szCs w:val="20"/>
    </w:rPr>
  </w:style>
  <w:style w:type="character" w:styleId="Refdenotaalpie">
    <w:name w:val="footnote reference"/>
    <w:basedOn w:val="Fuentedeprrafopredeter"/>
    <w:uiPriority w:val="99"/>
    <w:semiHidden/>
    <w:unhideWhenUsed/>
    <w:rsid w:val="000640CE"/>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character" w:customStyle="1" w:styleId="grame">
    <w:name w:val="grame"/>
    <w:basedOn w:val="Fuentedeprrafopredeter"/>
    <w:rsid w:val="001F6C4F"/>
  </w:style>
  <w:style w:type="character" w:customStyle="1" w:styleId="spelle">
    <w:name w:val="spelle"/>
    <w:basedOn w:val="Fuentedeprrafopredeter"/>
    <w:rsid w:val="001F6C4F"/>
  </w:style>
  <w:style w:type="character" w:customStyle="1" w:styleId="SinespaciadoCar">
    <w:name w:val="Sin espaciado Car"/>
    <w:link w:val="Sinespaciado"/>
    <w:uiPriority w:val="1"/>
    <w:rsid w:val="001F6C4F"/>
  </w:style>
  <w:style w:type="character" w:customStyle="1" w:styleId="Ttulo1Car">
    <w:name w:val="Título 1 Car"/>
    <w:basedOn w:val="Fuentedeprrafopredeter"/>
    <w:link w:val="Ttulo1"/>
    <w:uiPriority w:val="9"/>
    <w:rsid w:val="0051197D"/>
    <w:rPr>
      <w:rFonts w:asciiTheme="majorHAnsi" w:eastAsiaTheme="majorEastAsia" w:hAnsiTheme="majorHAnsi" w:cstheme="majorBidi"/>
      <w:color w:val="244061" w:themeColor="accent1" w:themeShade="80"/>
      <w:sz w:val="36"/>
      <w:szCs w:val="36"/>
    </w:rPr>
  </w:style>
  <w:style w:type="character" w:customStyle="1" w:styleId="Ttulo4Car">
    <w:name w:val="Título 4 Car"/>
    <w:basedOn w:val="Fuentedeprrafopredeter"/>
    <w:link w:val="Ttulo4"/>
    <w:uiPriority w:val="9"/>
    <w:semiHidden/>
    <w:rsid w:val="0051197D"/>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51197D"/>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51197D"/>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51197D"/>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51197D"/>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51197D"/>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51197D"/>
    <w:pPr>
      <w:spacing w:line="240" w:lineRule="auto"/>
    </w:pPr>
    <w:rPr>
      <w:b/>
      <w:bCs/>
      <w:smallCaps/>
      <w:color w:val="1F497D" w:themeColor="text2"/>
    </w:rPr>
  </w:style>
  <w:style w:type="paragraph" w:styleId="Ttulo">
    <w:name w:val="Title"/>
    <w:basedOn w:val="Normal"/>
    <w:next w:val="Normal"/>
    <w:link w:val="TtuloCar"/>
    <w:uiPriority w:val="10"/>
    <w:qFormat/>
    <w:rsid w:val="0051197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51197D"/>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51197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51197D"/>
    <w:rPr>
      <w:rFonts w:asciiTheme="majorHAnsi" w:eastAsiaTheme="majorEastAsia" w:hAnsiTheme="majorHAnsi" w:cstheme="majorBidi"/>
      <w:color w:val="4F81BD" w:themeColor="accent1"/>
      <w:sz w:val="28"/>
      <w:szCs w:val="28"/>
    </w:rPr>
  </w:style>
  <w:style w:type="paragraph" w:styleId="Cita">
    <w:name w:val="Quote"/>
    <w:basedOn w:val="Normal"/>
    <w:next w:val="Normal"/>
    <w:link w:val="CitaCar"/>
    <w:uiPriority w:val="29"/>
    <w:qFormat/>
    <w:rsid w:val="0051197D"/>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51197D"/>
    <w:rPr>
      <w:color w:val="1F497D" w:themeColor="text2"/>
      <w:sz w:val="24"/>
      <w:szCs w:val="24"/>
    </w:rPr>
  </w:style>
  <w:style w:type="paragraph" w:styleId="Citadestacada">
    <w:name w:val="Intense Quote"/>
    <w:basedOn w:val="Normal"/>
    <w:next w:val="Normal"/>
    <w:link w:val="CitadestacadaCar"/>
    <w:uiPriority w:val="30"/>
    <w:qFormat/>
    <w:rsid w:val="0051197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51197D"/>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51197D"/>
    <w:rPr>
      <w:i/>
      <w:iCs/>
      <w:color w:val="595959" w:themeColor="text1" w:themeTint="A6"/>
    </w:rPr>
  </w:style>
  <w:style w:type="character" w:styleId="nfasisintenso">
    <w:name w:val="Intense Emphasis"/>
    <w:basedOn w:val="Fuentedeprrafopredeter"/>
    <w:uiPriority w:val="21"/>
    <w:qFormat/>
    <w:rsid w:val="0051197D"/>
    <w:rPr>
      <w:b/>
      <w:bCs/>
      <w:i/>
      <w:iCs/>
    </w:rPr>
  </w:style>
  <w:style w:type="character" w:styleId="Referenciasutil">
    <w:name w:val="Subtle Reference"/>
    <w:basedOn w:val="Fuentedeprrafopredeter"/>
    <w:uiPriority w:val="31"/>
    <w:qFormat/>
    <w:rsid w:val="0051197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1197D"/>
    <w:rPr>
      <w:b/>
      <w:bCs/>
      <w:smallCaps/>
      <w:color w:val="1F497D" w:themeColor="text2"/>
      <w:u w:val="single"/>
    </w:rPr>
  </w:style>
  <w:style w:type="character" w:styleId="Ttulodellibro">
    <w:name w:val="Book Title"/>
    <w:basedOn w:val="Fuentedeprrafopredeter"/>
    <w:uiPriority w:val="33"/>
    <w:qFormat/>
    <w:rsid w:val="0051197D"/>
    <w:rPr>
      <w:b/>
      <w:bCs/>
      <w:smallCaps/>
      <w:spacing w:val="10"/>
    </w:rPr>
  </w:style>
  <w:style w:type="paragraph" w:styleId="TtuloTDC">
    <w:name w:val="TOC Heading"/>
    <w:basedOn w:val="Ttulo1"/>
    <w:next w:val="Normal"/>
    <w:uiPriority w:val="39"/>
    <w:semiHidden/>
    <w:unhideWhenUsed/>
    <w:qFormat/>
    <w:rsid w:val="005119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77">
      <w:bodyDiv w:val="1"/>
      <w:marLeft w:val="0"/>
      <w:marRight w:val="0"/>
      <w:marTop w:val="0"/>
      <w:marBottom w:val="0"/>
      <w:divBdr>
        <w:top w:val="none" w:sz="0" w:space="0" w:color="auto"/>
        <w:left w:val="none" w:sz="0" w:space="0" w:color="auto"/>
        <w:bottom w:val="none" w:sz="0" w:space="0" w:color="auto"/>
        <w:right w:val="none" w:sz="0" w:space="0" w:color="auto"/>
      </w:divBdr>
    </w:div>
    <w:div w:id="237984804">
      <w:bodyDiv w:val="1"/>
      <w:marLeft w:val="0"/>
      <w:marRight w:val="0"/>
      <w:marTop w:val="0"/>
      <w:marBottom w:val="0"/>
      <w:divBdr>
        <w:top w:val="none" w:sz="0" w:space="0" w:color="auto"/>
        <w:left w:val="none" w:sz="0" w:space="0" w:color="auto"/>
        <w:bottom w:val="none" w:sz="0" w:space="0" w:color="auto"/>
        <w:right w:val="none" w:sz="0" w:space="0" w:color="auto"/>
      </w:divBdr>
    </w:div>
    <w:div w:id="298195382">
      <w:bodyDiv w:val="1"/>
      <w:marLeft w:val="0"/>
      <w:marRight w:val="0"/>
      <w:marTop w:val="0"/>
      <w:marBottom w:val="0"/>
      <w:divBdr>
        <w:top w:val="none" w:sz="0" w:space="0" w:color="auto"/>
        <w:left w:val="none" w:sz="0" w:space="0" w:color="auto"/>
        <w:bottom w:val="none" w:sz="0" w:space="0" w:color="auto"/>
        <w:right w:val="none" w:sz="0" w:space="0" w:color="auto"/>
      </w:divBdr>
    </w:div>
    <w:div w:id="380138089">
      <w:bodyDiv w:val="1"/>
      <w:marLeft w:val="0"/>
      <w:marRight w:val="0"/>
      <w:marTop w:val="0"/>
      <w:marBottom w:val="0"/>
      <w:divBdr>
        <w:top w:val="none" w:sz="0" w:space="0" w:color="auto"/>
        <w:left w:val="none" w:sz="0" w:space="0" w:color="auto"/>
        <w:bottom w:val="none" w:sz="0" w:space="0" w:color="auto"/>
        <w:right w:val="none" w:sz="0" w:space="0" w:color="auto"/>
      </w:divBdr>
    </w:div>
    <w:div w:id="444233559">
      <w:bodyDiv w:val="1"/>
      <w:marLeft w:val="0"/>
      <w:marRight w:val="0"/>
      <w:marTop w:val="0"/>
      <w:marBottom w:val="0"/>
      <w:divBdr>
        <w:top w:val="none" w:sz="0" w:space="0" w:color="auto"/>
        <w:left w:val="none" w:sz="0" w:space="0" w:color="auto"/>
        <w:bottom w:val="none" w:sz="0" w:space="0" w:color="auto"/>
        <w:right w:val="none" w:sz="0" w:space="0" w:color="auto"/>
      </w:divBdr>
      <w:divsChild>
        <w:div w:id="342558071">
          <w:marLeft w:val="0"/>
          <w:marRight w:val="0"/>
          <w:marTop w:val="0"/>
          <w:marBottom w:val="0"/>
          <w:divBdr>
            <w:top w:val="none" w:sz="0" w:space="0" w:color="auto"/>
            <w:left w:val="none" w:sz="0" w:space="0" w:color="auto"/>
            <w:bottom w:val="none" w:sz="0" w:space="0" w:color="auto"/>
            <w:right w:val="none" w:sz="0" w:space="0" w:color="auto"/>
          </w:divBdr>
        </w:div>
        <w:div w:id="543324576">
          <w:marLeft w:val="0"/>
          <w:marRight w:val="0"/>
          <w:marTop w:val="0"/>
          <w:marBottom w:val="0"/>
          <w:divBdr>
            <w:top w:val="none" w:sz="0" w:space="0" w:color="auto"/>
            <w:left w:val="none" w:sz="0" w:space="0" w:color="auto"/>
            <w:bottom w:val="none" w:sz="0" w:space="0" w:color="auto"/>
            <w:right w:val="none" w:sz="0" w:space="0" w:color="auto"/>
          </w:divBdr>
        </w:div>
        <w:div w:id="747774295">
          <w:marLeft w:val="0"/>
          <w:marRight w:val="0"/>
          <w:marTop w:val="0"/>
          <w:marBottom w:val="0"/>
          <w:divBdr>
            <w:top w:val="none" w:sz="0" w:space="0" w:color="auto"/>
            <w:left w:val="none" w:sz="0" w:space="0" w:color="auto"/>
            <w:bottom w:val="none" w:sz="0" w:space="0" w:color="auto"/>
            <w:right w:val="none" w:sz="0" w:space="0" w:color="auto"/>
          </w:divBdr>
        </w:div>
        <w:div w:id="399408381">
          <w:marLeft w:val="0"/>
          <w:marRight w:val="0"/>
          <w:marTop w:val="0"/>
          <w:marBottom w:val="0"/>
          <w:divBdr>
            <w:top w:val="none" w:sz="0" w:space="0" w:color="auto"/>
            <w:left w:val="none" w:sz="0" w:space="0" w:color="auto"/>
            <w:bottom w:val="none" w:sz="0" w:space="0" w:color="auto"/>
            <w:right w:val="none" w:sz="0" w:space="0" w:color="auto"/>
          </w:divBdr>
        </w:div>
        <w:div w:id="859708575">
          <w:marLeft w:val="0"/>
          <w:marRight w:val="0"/>
          <w:marTop w:val="0"/>
          <w:marBottom w:val="0"/>
          <w:divBdr>
            <w:top w:val="none" w:sz="0" w:space="0" w:color="auto"/>
            <w:left w:val="none" w:sz="0" w:space="0" w:color="auto"/>
            <w:bottom w:val="none" w:sz="0" w:space="0" w:color="auto"/>
            <w:right w:val="none" w:sz="0" w:space="0" w:color="auto"/>
          </w:divBdr>
        </w:div>
      </w:divsChild>
    </w:div>
    <w:div w:id="46073372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sChild>
        <w:div w:id="1669477907">
          <w:marLeft w:val="0"/>
          <w:marRight w:val="0"/>
          <w:marTop w:val="0"/>
          <w:marBottom w:val="374"/>
          <w:divBdr>
            <w:top w:val="none" w:sz="0" w:space="0" w:color="auto"/>
            <w:left w:val="none" w:sz="0" w:space="0" w:color="auto"/>
            <w:bottom w:val="none" w:sz="0" w:space="0" w:color="auto"/>
            <w:right w:val="none" w:sz="0" w:space="0" w:color="auto"/>
          </w:divBdr>
          <w:divsChild>
            <w:div w:id="1373071313">
              <w:marLeft w:val="0"/>
              <w:marRight w:val="0"/>
              <w:marTop w:val="0"/>
              <w:marBottom w:val="187"/>
              <w:divBdr>
                <w:top w:val="none" w:sz="0" w:space="0" w:color="auto"/>
                <w:left w:val="none" w:sz="0" w:space="0" w:color="auto"/>
                <w:bottom w:val="none" w:sz="0" w:space="0" w:color="auto"/>
                <w:right w:val="none" w:sz="0" w:space="0" w:color="auto"/>
              </w:divBdr>
              <w:divsChild>
                <w:div w:id="1859516">
                  <w:marLeft w:val="0"/>
                  <w:marRight w:val="0"/>
                  <w:marTop w:val="0"/>
                  <w:marBottom w:val="0"/>
                  <w:divBdr>
                    <w:top w:val="none" w:sz="0" w:space="0" w:color="auto"/>
                    <w:left w:val="none" w:sz="0" w:space="0" w:color="auto"/>
                    <w:bottom w:val="none" w:sz="0" w:space="0" w:color="auto"/>
                    <w:right w:val="none" w:sz="0" w:space="0" w:color="auto"/>
                  </w:divBdr>
                  <w:divsChild>
                    <w:div w:id="702825964">
                      <w:marLeft w:val="0"/>
                      <w:marRight w:val="0"/>
                      <w:marTop w:val="0"/>
                      <w:marBottom w:val="0"/>
                      <w:divBdr>
                        <w:top w:val="none" w:sz="0" w:space="0" w:color="auto"/>
                        <w:left w:val="none" w:sz="0" w:space="0" w:color="auto"/>
                        <w:bottom w:val="none" w:sz="0" w:space="0" w:color="auto"/>
                        <w:right w:val="none" w:sz="0" w:space="0" w:color="auto"/>
                      </w:divBdr>
                      <w:divsChild>
                        <w:div w:id="1207597729">
                          <w:marLeft w:val="0"/>
                          <w:marRight w:val="0"/>
                          <w:marTop w:val="0"/>
                          <w:marBottom w:val="0"/>
                          <w:divBdr>
                            <w:top w:val="none" w:sz="0" w:space="0" w:color="auto"/>
                            <w:left w:val="none" w:sz="0" w:space="0" w:color="auto"/>
                            <w:bottom w:val="none" w:sz="0" w:space="0" w:color="auto"/>
                            <w:right w:val="none" w:sz="0" w:space="0" w:color="auto"/>
                          </w:divBdr>
                          <w:divsChild>
                            <w:div w:id="164176767">
                              <w:marLeft w:val="0"/>
                              <w:marRight w:val="0"/>
                              <w:marTop w:val="0"/>
                              <w:marBottom w:val="0"/>
                              <w:divBdr>
                                <w:top w:val="none" w:sz="0" w:space="0" w:color="auto"/>
                                <w:left w:val="none" w:sz="0" w:space="0" w:color="auto"/>
                                <w:bottom w:val="none" w:sz="0" w:space="0" w:color="auto"/>
                                <w:right w:val="none" w:sz="0" w:space="0" w:color="auto"/>
                              </w:divBdr>
                              <w:divsChild>
                                <w:div w:id="227545696">
                                  <w:marLeft w:val="0"/>
                                  <w:marRight w:val="0"/>
                                  <w:marTop w:val="0"/>
                                  <w:marBottom w:val="0"/>
                                  <w:divBdr>
                                    <w:top w:val="none" w:sz="0" w:space="0" w:color="auto"/>
                                    <w:left w:val="none" w:sz="0" w:space="0" w:color="auto"/>
                                    <w:bottom w:val="none" w:sz="0" w:space="0" w:color="auto"/>
                                    <w:right w:val="none" w:sz="0" w:space="0" w:color="auto"/>
                                  </w:divBdr>
                                  <w:divsChild>
                                    <w:div w:id="1115245807">
                                      <w:marLeft w:val="0"/>
                                      <w:marRight w:val="0"/>
                                      <w:marTop w:val="0"/>
                                      <w:marBottom w:val="0"/>
                                      <w:divBdr>
                                        <w:top w:val="none" w:sz="0" w:space="0" w:color="auto"/>
                                        <w:left w:val="none" w:sz="0" w:space="0" w:color="auto"/>
                                        <w:bottom w:val="none" w:sz="0" w:space="0" w:color="auto"/>
                                        <w:right w:val="none" w:sz="0" w:space="0" w:color="auto"/>
                                      </w:divBdr>
                                      <w:divsChild>
                                        <w:div w:id="859050384">
                                          <w:marLeft w:val="0"/>
                                          <w:marRight w:val="0"/>
                                          <w:marTop w:val="0"/>
                                          <w:marBottom w:val="0"/>
                                          <w:divBdr>
                                            <w:top w:val="none" w:sz="0" w:space="0" w:color="auto"/>
                                            <w:left w:val="none" w:sz="0" w:space="0" w:color="auto"/>
                                            <w:bottom w:val="none" w:sz="0" w:space="0" w:color="auto"/>
                                            <w:right w:val="none" w:sz="0" w:space="0" w:color="auto"/>
                                          </w:divBdr>
                                          <w:divsChild>
                                            <w:div w:id="1386904339">
                                              <w:marLeft w:val="0"/>
                                              <w:marRight w:val="0"/>
                                              <w:marTop w:val="0"/>
                                              <w:marBottom w:val="0"/>
                                              <w:divBdr>
                                                <w:top w:val="none" w:sz="0" w:space="0" w:color="auto"/>
                                                <w:left w:val="none" w:sz="0" w:space="0" w:color="auto"/>
                                                <w:bottom w:val="none" w:sz="0" w:space="0" w:color="auto"/>
                                                <w:right w:val="none" w:sz="0" w:space="0" w:color="auto"/>
                                              </w:divBdr>
                                              <w:divsChild>
                                                <w:div w:id="1961376684">
                                                  <w:marLeft w:val="0"/>
                                                  <w:marRight w:val="0"/>
                                                  <w:marTop w:val="0"/>
                                                  <w:marBottom w:val="0"/>
                                                  <w:divBdr>
                                                    <w:top w:val="none" w:sz="0" w:space="0" w:color="auto"/>
                                                    <w:left w:val="none" w:sz="0" w:space="0" w:color="auto"/>
                                                    <w:bottom w:val="none" w:sz="0" w:space="0" w:color="auto"/>
                                                    <w:right w:val="none" w:sz="0" w:space="0" w:color="auto"/>
                                                  </w:divBdr>
                                                  <w:divsChild>
                                                    <w:div w:id="1502499589">
                                                      <w:marLeft w:val="0"/>
                                                      <w:marRight w:val="0"/>
                                                      <w:marTop w:val="0"/>
                                                      <w:marBottom w:val="0"/>
                                                      <w:divBdr>
                                                        <w:top w:val="none" w:sz="0" w:space="0" w:color="auto"/>
                                                        <w:left w:val="none" w:sz="0" w:space="0" w:color="auto"/>
                                                        <w:bottom w:val="none" w:sz="0" w:space="0" w:color="auto"/>
                                                        <w:right w:val="none" w:sz="0" w:space="0" w:color="auto"/>
                                                      </w:divBdr>
                                                      <w:divsChild>
                                                        <w:div w:id="1973055465">
                                                          <w:marLeft w:val="0"/>
                                                          <w:marRight w:val="0"/>
                                                          <w:marTop w:val="0"/>
                                                          <w:marBottom w:val="449"/>
                                                          <w:divBdr>
                                                            <w:top w:val="none" w:sz="0" w:space="0" w:color="auto"/>
                                                            <w:left w:val="none" w:sz="0" w:space="0" w:color="auto"/>
                                                            <w:bottom w:val="dotted" w:sz="8" w:space="22" w:color="CCCCCC"/>
                                                            <w:right w:val="none" w:sz="0" w:space="0" w:color="auto"/>
                                                          </w:divBdr>
                                                          <w:divsChild>
                                                            <w:div w:id="485517174">
                                                              <w:marLeft w:val="0"/>
                                                              <w:marRight w:val="0"/>
                                                              <w:marTop w:val="0"/>
                                                              <w:marBottom w:val="0"/>
                                                              <w:divBdr>
                                                                <w:top w:val="none" w:sz="0" w:space="0" w:color="auto"/>
                                                                <w:left w:val="none" w:sz="0" w:space="0" w:color="auto"/>
                                                                <w:bottom w:val="none" w:sz="0" w:space="0" w:color="auto"/>
                                                                <w:right w:val="none" w:sz="0" w:space="0" w:color="auto"/>
                                                              </w:divBdr>
                                                            </w:div>
                                                            <w:div w:id="6233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764792">
      <w:bodyDiv w:val="1"/>
      <w:marLeft w:val="0"/>
      <w:marRight w:val="0"/>
      <w:marTop w:val="0"/>
      <w:marBottom w:val="0"/>
      <w:divBdr>
        <w:top w:val="none" w:sz="0" w:space="0" w:color="auto"/>
        <w:left w:val="none" w:sz="0" w:space="0" w:color="auto"/>
        <w:bottom w:val="none" w:sz="0" w:space="0" w:color="auto"/>
        <w:right w:val="none" w:sz="0" w:space="0" w:color="auto"/>
      </w:divBdr>
    </w:div>
    <w:div w:id="488256941">
      <w:bodyDiv w:val="1"/>
      <w:marLeft w:val="0"/>
      <w:marRight w:val="0"/>
      <w:marTop w:val="0"/>
      <w:marBottom w:val="0"/>
      <w:divBdr>
        <w:top w:val="none" w:sz="0" w:space="0" w:color="auto"/>
        <w:left w:val="none" w:sz="0" w:space="0" w:color="auto"/>
        <w:bottom w:val="none" w:sz="0" w:space="0" w:color="auto"/>
        <w:right w:val="none" w:sz="0" w:space="0" w:color="auto"/>
      </w:divBdr>
    </w:div>
    <w:div w:id="496381733">
      <w:bodyDiv w:val="1"/>
      <w:marLeft w:val="0"/>
      <w:marRight w:val="0"/>
      <w:marTop w:val="0"/>
      <w:marBottom w:val="0"/>
      <w:divBdr>
        <w:top w:val="none" w:sz="0" w:space="0" w:color="auto"/>
        <w:left w:val="none" w:sz="0" w:space="0" w:color="auto"/>
        <w:bottom w:val="none" w:sz="0" w:space="0" w:color="auto"/>
        <w:right w:val="none" w:sz="0" w:space="0" w:color="auto"/>
      </w:divBdr>
    </w:div>
    <w:div w:id="594290463">
      <w:bodyDiv w:val="1"/>
      <w:marLeft w:val="0"/>
      <w:marRight w:val="0"/>
      <w:marTop w:val="0"/>
      <w:marBottom w:val="0"/>
      <w:divBdr>
        <w:top w:val="none" w:sz="0" w:space="0" w:color="auto"/>
        <w:left w:val="none" w:sz="0" w:space="0" w:color="auto"/>
        <w:bottom w:val="none" w:sz="0" w:space="0" w:color="auto"/>
        <w:right w:val="none" w:sz="0" w:space="0" w:color="auto"/>
      </w:divBdr>
    </w:div>
    <w:div w:id="770247987">
      <w:bodyDiv w:val="1"/>
      <w:marLeft w:val="0"/>
      <w:marRight w:val="0"/>
      <w:marTop w:val="0"/>
      <w:marBottom w:val="0"/>
      <w:divBdr>
        <w:top w:val="none" w:sz="0" w:space="0" w:color="auto"/>
        <w:left w:val="none" w:sz="0" w:space="0" w:color="auto"/>
        <w:bottom w:val="none" w:sz="0" w:space="0" w:color="auto"/>
        <w:right w:val="none" w:sz="0" w:space="0" w:color="auto"/>
      </w:divBdr>
    </w:div>
    <w:div w:id="784467292">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871770195">
      <w:bodyDiv w:val="1"/>
      <w:marLeft w:val="0"/>
      <w:marRight w:val="0"/>
      <w:marTop w:val="0"/>
      <w:marBottom w:val="0"/>
      <w:divBdr>
        <w:top w:val="none" w:sz="0" w:space="0" w:color="auto"/>
        <w:left w:val="none" w:sz="0" w:space="0" w:color="auto"/>
        <w:bottom w:val="none" w:sz="0" w:space="0" w:color="auto"/>
        <w:right w:val="none" w:sz="0" w:space="0" w:color="auto"/>
      </w:divBdr>
    </w:div>
    <w:div w:id="891883965">
      <w:bodyDiv w:val="1"/>
      <w:marLeft w:val="0"/>
      <w:marRight w:val="0"/>
      <w:marTop w:val="0"/>
      <w:marBottom w:val="0"/>
      <w:divBdr>
        <w:top w:val="none" w:sz="0" w:space="0" w:color="auto"/>
        <w:left w:val="none" w:sz="0" w:space="0" w:color="auto"/>
        <w:bottom w:val="none" w:sz="0" w:space="0" w:color="auto"/>
        <w:right w:val="none" w:sz="0" w:space="0" w:color="auto"/>
      </w:divBdr>
      <w:divsChild>
        <w:div w:id="35618089">
          <w:marLeft w:val="0"/>
          <w:marRight w:val="0"/>
          <w:marTop w:val="0"/>
          <w:marBottom w:val="0"/>
          <w:divBdr>
            <w:top w:val="none" w:sz="0" w:space="0" w:color="auto"/>
            <w:left w:val="none" w:sz="0" w:space="0" w:color="auto"/>
            <w:bottom w:val="none" w:sz="0" w:space="0" w:color="auto"/>
            <w:right w:val="none" w:sz="0" w:space="0" w:color="auto"/>
          </w:divBdr>
        </w:div>
      </w:divsChild>
    </w:div>
    <w:div w:id="946497683">
      <w:bodyDiv w:val="1"/>
      <w:marLeft w:val="0"/>
      <w:marRight w:val="0"/>
      <w:marTop w:val="0"/>
      <w:marBottom w:val="0"/>
      <w:divBdr>
        <w:top w:val="none" w:sz="0" w:space="0" w:color="auto"/>
        <w:left w:val="none" w:sz="0" w:space="0" w:color="auto"/>
        <w:bottom w:val="none" w:sz="0" w:space="0" w:color="auto"/>
        <w:right w:val="none" w:sz="0" w:space="0" w:color="auto"/>
      </w:divBdr>
      <w:divsChild>
        <w:div w:id="747967234">
          <w:marLeft w:val="0"/>
          <w:marRight w:val="0"/>
          <w:marTop w:val="0"/>
          <w:marBottom w:val="300"/>
          <w:divBdr>
            <w:top w:val="none" w:sz="0" w:space="0" w:color="auto"/>
            <w:left w:val="none" w:sz="0" w:space="0" w:color="auto"/>
            <w:bottom w:val="none" w:sz="0" w:space="0" w:color="auto"/>
            <w:right w:val="none" w:sz="0" w:space="0" w:color="auto"/>
          </w:divBdr>
          <w:divsChild>
            <w:div w:id="1897355448">
              <w:marLeft w:val="0"/>
              <w:marRight w:val="0"/>
              <w:marTop w:val="0"/>
              <w:marBottom w:val="150"/>
              <w:divBdr>
                <w:top w:val="none" w:sz="0" w:space="0" w:color="auto"/>
                <w:left w:val="none" w:sz="0" w:space="0" w:color="auto"/>
                <w:bottom w:val="none" w:sz="0" w:space="0" w:color="auto"/>
                <w:right w:val="none" w:sz="0" w:space="0" w:color="auto"/>
              </w:divBdr>
              <w:divsChild>
                <w:div w:id="1570308119">
                  <w:marLeft w:val="0"/>
                  <w:marRight w:val="0"/>
                  <w:marTop w:val="0"/>
                  <w:marBottom w:val="0"/>
                  <w:divBdr>
                    <w:top w:val="none" w:sz="0" w:space="0" w:color="auto"/>
                    <w:left w:val="none" w:sz="0" w:space="0" w:color="auto"/>
                    <w:bottom w:val="none" w:sz="0" w:space="0" w:color="auto"/>
                    <w:right w:val="none" w:sz="0" w:space="0" w:color="auto"/>
                  </w:divBdr>
                  <w:divsChild>
                    <w:div w:id="605506151">
                      <w:marLeft w:val="0"/>
                      <w:marRight w:val="0"/>
                      <w:marTop w:val="0"/>
                      <w:marBottom w:val="0"/>
                      <w:divBdr>
                        <w:top w:val="none" w:sz="0" w:space="0" w:color="auto"/>
                        <w:left w:val="none" w:sz="0" w:space="0" w:color="auto"/>
                        <w:bottom w:val="none" w:sz="0" w:space="0" w:color="auto"/>
                        <w:right w:val="none" w:sz="0" w:space="0" w:color="auto"/>
                      </w:divBdr>
                      <w:divsChild>
                        <w:div w:id="1659914726">
                          <w:marLeft w:val="0"/>
                          <w:marRight w:val="0"/>
                          <w:marTop w:val="0"/>
                          <w:marBottom w:val="0"/>
                          <w:divBdr>
                            <w:top w:val="none" w:sz="0" w:space="0" w:color="auto"/>
                            <w:left w:val="none" w:sz="0" w:space="0" w:color="auto"/>
                            <w:bottom w:val="none" w:sz="0" w:space="0" w:color="auto"/>
                            <w:right w:val="none" w:sz="0" w:space="0" w:color="auto"/>
                          </w:divBdr>
                          <w:divsChild>
                            <w:div w:id="178207147">
                              <w:marLeft w:val="0"/>
                              <w:marRight w:val="0"/>
                              <w:marTop w:val="0"/>
                              <w:marBottom w:val="0"/>
                              <w:divBdr>
                                <w:top w:val="none" w:sz="0" w:space="0" w:color="auto"/>
                                <w:left w:val="none" w:sz="0" w:space="0" w:color="auto"/>
                                <w:bottom w:val="none" w:sz="0" w:space="0" w:color="auto"/>
                                <w:right w:val="none" w:sz="0" w:space="0" w:color="auto"/>
                              </w:divBdr>
                              <w:divsChild>
                                <w:div w:id="987629285">
                                  <w:marLeft w:val="0"/>
                                  <w:marRight w:val="0"/>
                                  <w:marTop w:val="0"/>
                                  <w:marBottom w:val="0"/>
                                  <w:divBdr>
                                    <w:top w:val="none" w:sz="0" w:space="0" w:color="auto"/>
                                    <w:left w:val="none" w:sz="0" w:space="0" w:color="auto"/>
                                    <w:bottom w:val="none" w:sz="0" w:space="0" w:color="auto"/>
                                    <w:right w:val="none" w:sz="0" w:space="0" w:color="auto"/>
                                  </w:divBdr>
                                  <w:divsChild>
                                    <w:div w:id="496581878">
                                      <w:marLeft w:val="0"/>
                                      <w:marRight w:val="0"/>
                                      <w:marTop w:val="0"/>
                                      <w:marBottom w:val="0"/>
                                      <w:divBdr>
                                        <w:top w:val="none" w:sz="0" w:space="0" w:color="auto"/>
                                        <w:left w:val="none" w:sz="0" w:space="0" w:color="auto"/>
                                        <w:bottom w:val="none" w:sz="0" w:space="0" w:color="auto"/>
                                        <w:right w:val="none" w:sz="0" w:space="0" w:color="auto"/>
                                      </w:divBdr>
                                      <w:divsChild>
                                        <w:div w:id="244997624">
                                          <w:marLeft w:val="0"/>
                                          <w:marRight w:val="0"/>
                                          <w:marTop w:val="0"/>
                                          <w:marBottom w:val="0"/>
                                          <w:divBdr>
                                            <w:top w:val="none" w:sz="0" w:space="0" w:color="auto"/>
                                            <w:left w:val="none" w:sz="0" w:space="0" w:color="auto"/>
                                            <w:bottom w:val="none" w:sz="0" w:space="0" w:color="auto"/>
                                            <w:right w:val="none" w:sz="0" w:space="0" w:color="auto"/>
                                          </w:divBdr>
                                          <w:divsChild>
                                            <w:div w:id="1578663351">
                                              <w:marLeft w:val="0"/>
                                              <w:marRight w:val="0"/>
                                              <w:marTop w:val="0"/>
                                              <w:marBottom w:val="0"/>
                                              <w:divBdr>
                                                <w:top w:val="none" w:sz="0" w:space="0" w:color="auto"/>
                                                <w:left w:val="none" w:sz="0" w:space="0" w:color="auto"/>
                                                <w:bottom w:val="none" w:sz="0" w:space="0" w:color="auto"/>
                                                <w:right w:val="none" w:sz="0" w:space="0" w:color="auto"/>
                                              </w:divBdr>
                                              <w:divsChild>
                                                <w:div w:id="599485386">
                                                  <w:marLeft w:val="0"/>
                                                  <w:marRight w:val="0"/>
                                                  <w:marTop w:val="0"/>
                                                  <w:marBottom w:val="0"/>
                                                  <w:divBdr>
                                                    <w:top w:val="none" w:sz="0" w:space="0" w:color="auto"/>
                                                    <w:left w:val="none" w:sz="0" w:space="0" w:color="auto"/>
                                                    <w:bottom w:val="none" w:sz="0" w:space="0" w:color="auto"/>
                                                    <w:right w:val="none" w:sz="0" w:space="0" w:color="auto"/>
                                                  </w:divBdr>
                                                  <w:divsChild>
                                                    <w:div w:id="1772898700">
                                                      <w:marLeft w:val="0"/>
                                                      <w:marRight w:val="0"/>
                                                      <w:marTop w:val="0"/>
                                                      <w:marBottom w:val="0"/>
                                                      <w:divBdr>
                                                        <w:top w:val="none" w:sz="0" w:space="0" w:color="auto"/>
                                                        <w:left w:val="none" w:sz="0" w:space="0" w:color="auto"/>
                                                        <w:bottom w:val="none" w:sz="0" w:space="0" w:color="auto"/>
                                                        <w:right w:val="none" w:sz="0" w:space="0" w:color="auto"/>
                                                      </w:divBdr>
                                                      <w:divsChild>
                                                        <w:div w:id="1370182314">
                                                          <w:marLeft w:val="0"/>
                                                          <w:marRight w:val="0"/>
                                                          <w:marTop w:val="0"/>
                                                          <w:marBottom w:val="360"/>
                                                          <w:divBdr>
                                                            <w:top w:val="none" w:sz="0" w:space="0" w:color="auto"/>
                                                            <w:left w:val="none" w:sz="0" w:space="0" w:color="auto"/>
                                                            <w:bottom w:val="dotted" w:sz="6" w:space="18" w:color="CCCCCC"/>
                                                            <w:right w:val="none" w:sz="0" w:space="0" w:color="auto"/>
                                                          </w:divBdr>
                                                          <w:divsChild>
                                                            <w:div w:id="1303272066">
                                                              <w:marLeft w:val="0"/>
                                                              <w:marRight w:val="0"/>
                                                              <w:marTop w:val="0"/>
                                                              <w:marBottom w:val="0"/>
                                                              <w:divBdr>
                                                                <w:top w:val="none" w:sz="0" w:space="0" w:color="auto"/>
                                                                <w:left w:val="none" w:sz="0" w:space="0" w:color="auto"/>
                                                                <w:bottom w:val="none" w:sz="0" w:space="0" w:color="auto"/>
                                                                <w:right w:val="none" w:sz="0" w:space="0" w:color="auto"/>
                                                              </w:divBdr>
                                                              <w:divsChild>
                                                                <w:div w:id="1382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0315593">
      <w:bodyDiv w:val="1"/>
      <w:marLeft w:val="0"/>
      <w:marRight w:val="0"/>
      <w:marTop w:val="0"/>
      <w:marBottom w:val="0"/>
      <w:divBdr>
        <w:top w:val="none" w:sz="0" w:space="0" w:color="auto"/>
        <w:left w:val="none" w:sz="0" w:space="0" w:color="auto"/>
        <w:bottom w:val="none" w:sz="0" w:space="0" w:color="auto"/>
        <w:right w:val="none" w:sz="0" w:space="0" w:color="auto"/>
      </w:divBdr>
    </w:div>
    <w:div w:id="1262104237">
      <w:bodyDiv w:val="1"/>
      <w:marLeft w:val="0"/>
      <w:marRight w:val="0"/>
      <w:marTop w:val="0"/>
      <w:marBottom w:val="0"/>
      <w:divBdr>
        <w:top w:val="none" w:sz="0" w:space="0" w:color="auto"/>
        <w:left w:val="none" w:sz="0" w:space="0" w:color="auto"/>
        <w:bottom w:val="none" w:sz="0" w:space="0" w:color="auto"/>
        <w:right w:val="none" w:sz="0" w:space="0" w:color="auto"/>
      </w:divBdr>
    </w:div>
    <w:div w:id="1381058140">
      <w:bodyDiv w:val="1"/>
      <w:marLeft w:val="0"/>
      <w:marRight w:val="0"/>
      <w:marTop w:val="0"/>
      <w:marBottom w:val="0"/>
      <w:divBdr>
        <w:top w:val="none" w:sz="0" w:space="0" w:color="auto"/>
        <w:left w:val="none" w:sz="0" w:space="0" w:color="auto"/>
        <w:bottom w:val="none" w:sz="0" w:space="0" w:color="auto"/>
        <w:right w:val="none" w:sz="0" w:space="0" w:color="auto"/>
      </w:divBdr>
    </w:div>
    <w:div w:id="1388259164">
      <w:bodyDiv w:val="1"/>
      <w:marLeft w:val="0"/>
      <w:marRight w:val="0"/>
      <w:marTop w:val="0"/>
      <w:marBottom w:val="0"/>
      <w:divBdr>
        <w:top w:val="none" w:sz="0" w:space="0" w:color="auto"/>
        <w:left w:val="none" w:sz="0" w:space="0" w:color="auto"/>
        <w:bottom w:val="none" w:sz="0" w:space="0" w:color="auto"/>
        <w:right w:val="none" w:sz="0" w:space="0" w:color="auto"/>
      </w:divBdr>
    </w:div>
    <w:div w:id="1580217056">
      <w:bodyDiv w:val="1"/>
      <w:marLeft w:val="0"/>
      <w:marRight w:val="0"/>
      <w:marTop w:val="0"/>
      <w:marBottom w:val="0"/>
      <w:divBdr>
        <w:top w:val="none" w:sz="0" w:space="0" w:color="auto"/>
        <w:left w:val="none" w:sz="0" w:space="0" w:color="auto"/>
        <w:bottom w:val="none" w:sz="0" w:space="0" w:color="auto"/>
        <w:right w:val="none" w:sz="0" w:space="0" w:color="auto"/>
      </w:divBdr>
    </w:div>
    <w:div w:id="1592356412">
      <w:bodyDiv w:val="1"/>
      <w:marLeft w:val="0"/>
      <w:marRight w:val="0"/>
      <w:marTop w:val="0"/>
      <w:marBottom w:val="0"/>
      <w:divBdr>
        <w:top w:val="none" w:sz="0" w:space="0" w:color="auto"/>
        <w:left w:val="none" w:sz="0" w:space="0" w:color="auto"/>
        <w:bottom w:val="none" w:sz="0" w:space="0" w:color="auto"/>
        <w:right w:val="none" w:sz="0" w:space="0" w:color="auto"/>
      </w:divBdr>
    </w:div>
    <w:div w:id="1626695876">
      <w:bodyDiv w:val="1"/>
      <w:marLeft w:val="0"/>
      <w:marRight w:val="0"/>
      <w:marTop w:val="0"/>
      <w:marBottom w:val="0"/>
      <w:divBdr>
        <w:top w:val="none" w:sz="0" w:space="0" w:color="auto"/>
        <w:left w:val="none" w:sz="0" w:space="0" w:color="auto"/>
        <w:bottom w:val="none" w:sz="0" w:space="0" w:color="auto"/>
        <w:right w:val="none" w:sz="0" w:space="0" w:color="auto"/>
      </w:divBdr>
      <w:divsChild>
        <w:div w:id="352994441">
          <w:marLeft w:val="0"/>
          <w:marRight w:val="0"/>
          <w:marTop w:val="0"/>
          <w:marBottom w:val="374"/>
          <w:divBdr>
            <w:top w:val="none" w:sz="0" w:space="0" w:color="auto"/>
            <w:left w:val="none" w:sz="0" w:space="0" w:color="auto"/>
            <w:bottom w:val="none" w:sz="0" w:space="0" w:color="auto"/>
            <w:right w:val="none" w:sz="0" w:space="0" w:color="auto"/>
          </w:divBdr>
          <w:divsChild>
            <w:div w:id="529799230">
              <w:marLeft w:val="0"/>
              <w:marRight w:val="0"/>
              <w:marTop w:val="0"/>
              <w:marBottom w:val="187"/>
              <w:divBdr>
                <w:top w:val="none" w:sz="0" w:space="0" w:color="auto"/>
                <w:left w:val="none" w:sz="0" w:space="0" w:color="auto"/>
                <w:bottom w:val="none" w:sz="0" w:space="0" w:color="auto"/>
                <w:right w:val="none" w:sz="0" w:space="0" w:color="auto"/>
              </w:divBdr>
              <w:divsChild>
                <w:div w:id="1946039691">
                  <w:marLeft w:val="0"/>
                  <w:marRight w:val="0"/>
                  <w:marTop w:val="0"/>
                  <w:marBottom w:val="0"/>
                  <w:divBdr>
                    <w:top w:val="none" w:sz="0" w:space="0" w:color="auto"/>
                    <w:left w:val="none" w:sz="0" w:space="0" w:color="auto"/>
                    <w:bottom w:val="none" w:sz="0" w:space="0" w:color="auto"/>
                    <w:right w:val="none" w:sz="0" w:space="0" w:color="auto"/>
                  </w:divBdr>
                  <w:divsChild>
                    <w:div w:id="1192453280">
                      <w:marLeft w:val="0"/>
                      <w:marRight w:val="0"/>
                      <w:marTop w:val="0"/>
                      <w:marBottom w:val="0"/>
                      <w:divBdr>
                        <w:top w:val="none" w:sz="0" w:space="0" w:color="auto"/>
                        <w:left w:val="none" w:sz="0" w:space="0" w:color="auto"/>
                        <w:bottom w:val="none" w:sz="0" w:space="0" w:color="auto"/>
                        <w:right w:val="none" w:sz="0" w:space="0" w:color="auto"/>
                      </w:divBdr>
                      <w:divsChild>
                        <w:div w:id="1586915123">
                          <w:marLeft w:val="0"/>
                          <w:marRight w:val="0"/>
                          <w:marTop w:val="0"/>
                          <w:marBottom w:val="0"/>
                          <w:divBdr>
                            <w:top w:val="none" w:sz="0" w:space="0" w:color="auto"/>
                            <w:left w:val="none" w:sz="0" w:space="0" w:color="auto"/>
                            <w:bottom w:val="none" w:sz="0" w:space="0" w:color="auto"/>
                            <w:right w:val="none" w:sz="0" w:space="0" w:color="auto"/>
                          </w:divBdr>
                          <w:divsChild>
                            <w:div w:id="92937294">
                              <w:marLeft w:val="0"/>
                              <w:marRight w:val="0"/>
                              <w:marTop w:val="0"/>
                              <w:marBottom w:val="0"/>
                              <w:divBdr>
                                <w:top w:val="none" w:sz="0" w:space="0" w:color="auto"/>
                                <w:left w:val="none" w:sz="0" w:space="0" w:color="auto"/>
                                <w:bottom w:val="none" w:sz="0" w:space="0" w:color="auto"/>
                                <w:right w:val="none" w:sz="0" w:space="0" w:color="auto"/>
                              </w:divBdr>
                              <w:divsChild>
                                <w:div w:id="1179464908">
                                  <w:marLeft w:val="0"/>
                                  <w:marRight w:val="0"/>
                                  <w:marTop w:val="0"/>
                                  <w:marBottom w:val="0"/>
                                  <w:divBdr>
                                    <w:top w:val="none" w:sz="0" w:space="0" w:color="auto"/>
                                    <w:left w:val="none" w:sz="0" w:space="0" w:color="auto"/>
                                    <w:bottom w:val="none" w:sz="0" w:space="0" w:color="auto"/>
                                    <w:right w:val="none" w:sz="0" w:space="0" w:color="auto"/>
                                  </w:divBdr>
                                  <w:divsChild>
                                    <w:div w:id="55590888">
                                      <w:marLeft w:val="0"/>
                                      <w:marRight w:val="0"/>
                                      <w:marTop w:val="0"/>
                                      <w:marBottom w:val="0"/>
                                      <w:divBdr>
                                        <w:top w:val="none" w:sz="0" w:space="0" w:color="auto"/>
                                        <w:left w:val="none" w:sz="0" w:space="0" w:color="auto"/>
                                        <w:bottom w:val="none" w:sz="0" w:space="0" w:color="auto"/>
                                        <w:right w:val="none" w:sz="0" w:space="0" w:color="auto"/>
                                      </w:divBdr>
                                      <w:divsChild>
                                        <w:div w:id="1519660809">
                                          <w:marLeft w:val="0"/>
                                          <w:marRight w:val="0"/>
                                          <w:marTop w:val="0"/>
                                          <w:marBottom w:val="0"/>
                                          <w:divBdr>
                                            <w:top w:val="none" w:sz="0" w:space="0" w:color="auto"/>
                                            <w:left w:val="none" w:sz="0" w:space="0" w:color="auto"/>
                                            <w:bottom w:val="none" w:sz="0" w:space="0" w:color="auto"/>
                                            <w:right w:val="none" w:sz="0" w:space="0" w:color="auto"/>
                                          </w:divBdr>
                                          <w:divsChild>
                                            <w:div w:id="1374039619">
                                              <w:marLeft w:val="0"/>
                                              <w:marRight w:val="0"/>
                                              <w:marTop w:val="0"/>
                                              <w:marBottom w:val="0"/>
                                              <w:divBdr>
                                                <w:top w:val="none" w:sz="0" w:space="0" w:color="auto"/>
                                                <w:left w:val="none" w:sz="0" w:space="0" w:color="auto"/>
                                                <w:bottom w:val="none" w:sz="0" w:space="0" w:color="auto"/>
                                                <w:right w:val="none" w:sz="0" w:space="0" w:color="auto"/>
                                              </w:divBdr>
                                              <w:divsChild>
                                                <w:div w:id="36315741">
                                                  <w:marLeft w:val="0"/>
                                                  <w:marRight w:val="0"/>
                                                  <w:marTop w:val="0"/>
                                                  <w:marBottom w:val="0"/>
                                                  <w:divBdr>
                                                    <w:top w:val="none" w:sz="0" w:space="0" w:color="auto"/>
                                                    <w:left w:val="none" w:sz="0" w:space="0" w:color="auto"/>
                                                    <w:bottom w:val="none" w:sz="0" w:space="0" w:color="auto"/>
                                                    <w:right w:val="none" w:sz="0" w:space="0" w:color="auto"/>
                                                  </w:divBdr>
                                                  <w:divsChild>
                                                    <w:div w:id="2116434871">
                                                      <w:marLeft w:val="0"/>
                                                      <w:marRight w:val="0"/>
                                                      <w:marTop w:val="0"/>
                                                      <w:marBottom w:val="0"/>
                                                      <w:divBdr>
                                                        <w:top w:val="none" w:sz="0" w:space="0" w:color="auto"/>
                                                        <w:left w:val="none" w:sz="0" w:space="0" w:color="auto"/>
                                                        <w:bottom w:val="none" w:sz="0" w:space="0" w:color="auto"/>
                                                        <w:right w:val="none" w:sz="0" w:space="0" w:color="auto"/>
                                                      </w:divBdr>
                                                      <w:divsChild>
                                                        <w:div w:id="996153762">
                                                          <w:marLeft w:val="0"/>
                                                          <w:marRight w:val="0"/>
                                                          <w:marTop w:val="0"/>
                                                          <w:marBottom w:val="449"/>
                                                          <w:divBdr>
                                                            <w:top w:val="none" w:sz="0" w:space="0" w:color="auto"/>
                                                            <w:left w:val="none" w:sz="0" w:space="0" w:color="auto"/>
                                                            <w:bottom w:val="dotted" w:sz="8" w:space="22" w:color="CCCCCC"/>
                                                            <w:right w:val="none" w:sz="0" w:space="0" w:color="auto"/>
                                                          </w:divBdr>
                                                          <w:divsChild>
                                                            <w:div w:id="60300495">
                                                              <w:marLeft w:val="0"/>
                                                              <w:marRight w:val="0"/>
                                                              <w:marTop w:val="0"/>
                                                              <w:marBottom w:val="0"/>
                                                              <w:divBdr>
                                                                <w:top w:val="none" w:sz="0" w:space="0" w:color="auto"/>
                                                                <w:left w:val="none" w:sz="0" w:space="0" w:color="auto"/>
                                                                <w:bottom w:val="none" w:sz="0" w:space="0" w:color="auto"/>
                                                                <w:right w:val="none" w:sz="0" w:space="0" w:color="auto"/>
                                                              </w:divBdr>
                                                            </w:div>
                                                            <w:div w:id="1595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1618874">
      <w:bodyDiv w:val="1"/>
      <w:marLeft w:val="0"/>
      <w:marRight w:val="0"/>
      <w:marTop w:val="0"/>
      <w:marBottom w:val="0"/>
      <w:divBdr>
        <w:top w:val="none" w:sz="0" w:space="0" w:color="auto"/>
        <w:left w:val="none" w:sz="0" w:space="0" w:color="auto"/>
        <w:bottom w:val="none" w:sz="0" w:space="0" w:color="auto"/>
        <w:right w:val="none" w:sz="0" w:space="0" w:color="auto"/>
      </w:divBdr>
    </w:div>
    <w:div w:id="1793015110">
      <w:bodyDiv w:val="1"/>
      <w:marLeft w:val="0"/>
      <w:marRight w:val="0"/>
      <w:marTop w:val="0"/>
      <w:marBottom w:val="0"/>
      <w:divBdr>
        <w:top w:val="none" w:sz="0" w:space="0" w:color="auto"/>
        <w:left w:val="none" w:sz="0" w:space="0" w:color="auto"/>
        <w:bottom w:val="none" w:sz="0" w:space="0" w:color="auto"/>
        <w:right w:val="none" w:sz="0" w:space="0" w:color="auto"/>
      </w:divBdr>
      <w:divsChild>
        <w:div w:id="722025509">
          <w:marLeft w:val="0"/>
          <w:marRight w:val="0"/>
          <w:marTop w:val="0"/>
          <w:marBottom w:val="0"/>
          <w:divBdr>
            <w:top w:val="none" w:sz="0" w:space="0" w:color="auto"/>
            <w:left w:val="none" w:sz="0" w:space="0" w:color="auto"/>
            <w:bottom w:val="none" w:sz="0" w:space="0" w:color="auto"/>
            <w:right w:val="none" w:sz="0" w:space="0" w:color="auto"/>
          </w:divBdr>
        </w:div>
        <w:div w:id="897400861">
          <w:marLeft w:val="0"/>
          <w:marRight w:val="0"/>
          <w:marTop w:val="0"/>
          <w:marBottom w:val="0"/>
          <w:divBdr>
            <w:top w:val="none" w:sz="0" w:space="0" w:color="auto"/>
            <w:left w:val="none" w:sz="0" w:space="0" w:color="auto"/>
            <w:bottom w:val="none" w:sz="0" w:space="0" w:color="auto"/>
            <w:right w:val="none" w:sz="0" w:space="0" w:color="auto"/>
          </w:divBdr>
        </w:div>
        <w:div w:id="1988316338">
          <w:marLeft w:val="0"/>
          <w:marRight w:val="0"/>
          <w:marTop w:val="0"/>
          <w:marBottom w:val="0"/>
          <w:divBdr>
            <w:top w:val="none" w:sz="0" w:space="0" w:color="auto"/>
            <w:left w:val="none" w:sz="0" w:space="0" w:color="auto"/>
            <w:bottom w:val="none" w:sz="0" w:space="0" w:color="auto"/>
            <w:right w:val="none" w:sz="0" w:space="0" w:color="auto"/>
          </w:divBdr>
        </w:div>
      </w:divsChild>
    </w:div>
    <w:div w:id="1807435125">
      <w:bodyDiv w:val="1"/>
      <w:marLeft w:val="0"/>
      <w:marRight w:val="0"/>
      <w:marTop w:val="0"/>
      <w:marBottom w:val="0"/>
      <w:divBdr>
        <w:top w:val="none" w:sz="0" w:space="0" w:color="auto"/>
        <w:left w:val="none" w:sz="0" w:space="0" w:color="auto"/>
        <w:bottom w:val="none" w:sz="0" w:space="0" w:color="auto"/>
        <w:right w:val="none" w:sz="0" w:space="0" w:color="auto"/>
      </w:divBdr>
    </w:div>
    <w:div w:id="1879664051">
      <w:bodyDiv w:val="1"/>
      <w:marLeft w:val="0"/>
      <w:marRight w:val="0"/>
      <w:marTop w:val="0"/>
      <w:marBottom w:val="0"/>
      <w:divBdr>
        <w:top w:val="none" w:sz="0" w:space="0" w:color="auto"/>
        <w:left w:val="none" w:sz="0" w:space="0" w:color="auto"/>
        <w:bottom w:val="none" w:sz="0" w:space="0" w:color="auto"/>
        <w:right w:val="none" w:sz="0" w:space="0" w:color="auto"/>
      </w:divBdr>
    </w:div>
    <w:div w:id="1886939617">
      <w:bodyDiv w:val="1"/>
      <w:marLeft w:val="0"/>
      <w:marRight w:val="0"/>
      <w:marTop w:val="0"/>
      <w:marBottom w:val="0"/>
      <w:divBdr>
        <w:top w:val="none" w:sz="0" w:space="0" w:color="auto"/>
        <w:left w:val="none" w:sz="0" w:space="0" w:color="auto"/>
        <w:bottom w:val="none" w:sz="0" w:space="0" w:color="auto"/>
        <w:right w:val="none" w:sz="0" w:space="0" w:color="auto"/>
      </w:divBdr>
    </w:div>
    <w:div w:id="1932277099">
      <w:bodyDiv w:val="1"/>
      <w:marLeft w:val="0"/>
      <w:marRight w:val="0"/>
      <w:marTop w:val="0"/>
      <w:marBottom w:val="0"/>
      <w:divBdr>
        <w:top w:val="none" w:sz="0" w:space="0" w:color="auto"/>
        <w:left w:val="none" w:sz="0" w:space="0" w:color="auto"/>
        <w:bottom w:val="none" w:sz="0" w:space="0" w:color="auto"/>
        <w:right w:val="none" w:sz="0" w:space="0" w:color="auto"/>
      </w:divBdr>
    </w:div>
    <w:div w:id="2071490487">
      <w:bodyDiv w:val="1"/>
      <w:marLeft w:val="0"/>
      <w:marRight w:val="0"/>
      <w:marTop w:val="0"/>
      <w:marBottom w:val="0"/>
      <w:divBdr>
        <w:top w:val="none" w:sz="0" w:space="0" w:color="auto"/>
        <w:left w:val="none" w:sz="0" w:space="0" w:color="auto"/>
        <w:bottom w:val="none" w:sz="0" w:space="0" w:color="auto"/>
        <w:right w:val="none" w:sz="0" w:space="0" w:color="auto"/>
      </w:divBdr>
    </w:div>
    <w:div w:id="2084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4B92-E26F-49DD-B4D9-B0111CCB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7270</Words>
  <Characters>39987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usr001</dc:creator>
  <cp:keywords/>
  <dc:description/>
  <cp:lastModifiedBy>hasbleidy suarez</cp:lastModifiedBy>
  <cp:revision>2</cp:revision>
  <cp:lastPrinted>2017-12-05T20:09:00Z</cp:lastPrinted>
  <dcterms:created xsi:type="dcterms:W3CDTF">2017-12-06T00:30:00Z</dcterms:created>
  <dcterms:modified xsi:type="dcterms:W3CDTF">2017-12-06T00:30:00Z</dcterms:modified>
</cp:coreProperties>
</file>